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>Wymagania edukacyjne na poszczególne oceny. Planeta Nowa 6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Ocenę niedostateczną otrzymuje uczeń, który nie opanował nawet minimum wiadomości i umiejętności objętych podstawą programową w danej klasie, nie wykonuje większości zadań ani poleceń nauczyciela, wykazuje się dużą niechęcią do nauki, zaniedbuje wykonywanie prac domowych, nie angażuje się w pracę grupy , nie jest w stanie rozwiązać (wykonać) zadań o niewielkim (elementarnym) stopniu trudności, braki w wiadomościach  i umiejętnościach uniemożliwiają dalsze zdobywanie wiedzy z tego przedmiotu. </w:t>
      </w:r>
    </w:p>
    <w:p>
      <w:pPr>
        <w:pStyle w:val="Normal"/>
        <w:spacing w:lineRule="auto" w:line="259"/>
        <w:ind w:left="720" w:right="0" w:hanging="0"/>
        <w:jc w:val="left"/>
        <w:rPr/>
      </w:pPr>
      <w:r>
        <w:rPr/>
        <w:t xml:space="preserve"> </w:t>
      </w:r>
    </w:p>
    <w:tbl>
      <w:tblPr>
        <w:tblStyle w:val="Tabela-Siatka"/>
        <w:tblW w:w="150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02"/>
        <w:gridCol w:w="3003"/>
        <w:gridCol w:w="3003"/>
        <w:gridCol w:w="3003"/>
        <w:gridCol w:w="3003"/>
      </w:tblGrid>
      <w:tr>
        <w:trPr>
          <w:trHeight w:val="283" w:hRule="atLeast"/>
        </w:trPr>
        <w:tc>
          <w:tcPr>
            <w:tcW w:w="1501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b/>
                <w:bCs/>
                <w:color w:val="000000"/>
                <w:sz w:val="18"/>
                <w:szCs w:val="17"/>
              </w:rPr>
              <w:t>Wymagania na poszczególne oceny</w:t>
            </w:r>
          </w:p>
        </w:tc>
      </w:tr>
      <w:tr>
        <w:trPr>
          <w:trHeight w:val="283" w:hRule="atLeast"/>
        </w:trPr>
        <w:tc>
          <w:tcPr>
            <w:tcW w:w="3002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ocena dopuszczająca</w:t>
            </w:r>
          </w:p>
        </w:tc>
        <w:tc>
          <w:tcPr>
            <w:tcW w:w="30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ocena dostateczna</w:t>
            </w:r>
          </w:p>
        </w:tc>
        <w:tc>
          <w:tcPr>
            <w:tcW w:w="30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ocena dobra</w:t>
            </w:r>
          </w:p>
        </w:tc>
        <w:tc>
          <w:tcPr>
            <w:tcW w:w="30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ocena bardzo dobra</w:t>
            </w:r>
          </w:p>
        </w:tc>
        <w:tc>
          <w:tcPr>
            <w:tcW w:w="30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ocena celująca</w:t>
            </w:r>
          </w:p>
        </w:tc>
      </w:tr>
      <w:tr>
        <w:trPr>
          <w:trHeight w:val="283" w:hRule="atLeast"/>
        </w:trPr>
        <w:tc>
          <w:tcPr>
            <w:tcW w:w="3002" w:type="dxa"/>
            <w:tcBorders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sz w:val="18"/>
              </w:rPr>
            </w:pPr>
            <w:r>
              <w:rPr/>
            </w:r>
          </w:p>
        </w:tc>
        <w:tc>
          <w:tcPr>
            <w:tcW w:w="3003" w:type="dxa"/>
            <w:tcBorders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  <w:color w:val="B30000"/>
                <w:sz w:val="18"/>
                <w:szCs w:val="17"/>
              </w:rPr>
            </w:pPr>
            <w:r>
              <w:rPr/>
            </w:r>
          </w:p>
        </w:tc>
        <w:tc>
          <w:tcPr>
            <w:tcW w:w="3003" w:type="dxa"/>
            <w:tcBorders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  <w:color w:val="B30000"/>
                <w:sz w:val="18"/>
                <w:szCs w:val="17"/>
              </w:rPr>
            </w:pPr>
            <w:r>
              <w:rPr/>
            </w:r>
          </w:p>
        </w:tc>
        <w:tc>
          <w:tcPr>
            <w:tcW w:w="3003" w:type="dxa"/>
            <w:tcBorders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  <w:color w:val="B30000"/>
                <w:sz w:val="18"/>
                <w:szCs w:val="17"/>
              </w:rPr>
            </w:pPr>
            <w:r>
              <w:rPr/>
            </w:r>
          </w:p>
        </w:tc>
        <w:tc>
          <w:tcPr>
            <w:tcW w:w="300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  <w:color w:val="B30000"/>
                <w:sz w:val="18"/>
                <w:szCs w:val="17"/>
              </w:rPr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15014" w:type="dxa"/>
            <w:gridSpan w:val="5"/>
            <w:tcBorders>
              <w:top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72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>
        <w:trPr/>
        <w:tc>
          <w:tcPr>
            <w:tcW w:w="3002" w:type="dxa"/>
            <w:tcBorders/>
            <w:shd w:fill="auto" w:val="clear"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wskazuje na mapie lub na globusie równik, południki 0° i 180° oraz półkule: południową, północną, wschodnią i zachodnią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podaje symbole oznaczające kierunki geograficzne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wyjaśnia, do czego służą współrzędne geograficzne</w:t>
            </w:r>
          </w:p>
        </w:tc>
        <w:tc>
          <w:tcPr>
            <w:tcW w:w="3003" w:type="dxa"/>
            <w:tcBorders/>
            <w:shd w:fill="auto" w:val="clear"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cechy południków i równoleżników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podaje wartości południków i równoleżników w miarach kątowych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cstheme="minorHAnsi"/>
                <w:i/>
                <w:sz w:val="18"/>
                <w:szCs w:val="18"/>
              </w:rPr>
              <w:t>długość geograficzna</w:t>
            </w:r>
            <w:r>
              <w:rPr>
                <w:rFonts w:cs="Calibri" w:cstheme="minorHAnsi"/>
                <w:sz w:val="18"/>
                <w:szCs w:val="18"/>
              </w:rPr>
              <w:t xml:space="preserve">, </w:t>
            </w:r>
            <w:r>
              <w:rPr>
                <w:rFonts w:cs="Calibri" w:cstheme="minorHAnsi"/>
                <w:i/>
                <w:sz w:val="18"/>
                <w:szCs w:val="18"/>
              </w:rPr>
              <w:t>szerokość geograficzna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cstheme="minorHAnsi"/>
                <w:i/>
                <w:sz w:val="18"/>
                <w:szCs w:val="18"/>
              </w:rPr>
              <w:t>rozciągłość południkowa</w:t>
            </w:r>
            <w:r>
              <w:rPr>
                <w:rFonts w:cs="Calibri" w:cstheme="minorHAnsi"/>
                <w:sz w:val="18"/>
                <w:szCs w:val="18"/>
              </w:rPr>
              <w:t xml:space="preserve">, </w:t>
            </w:r>
            <w:r>
              <w:rPr>
                <w:rFonts w:cs="Calibri" w:cstheme="minorHAnsi"/>
                <w:i/>
                <w:sz w:val="18"/>
                <w:szCs w:val="18"/>
              </w:rPr>
              <w:t>rozciągłość równoleżnikowa</w:t>
            </w:r>
          </w:p>
        </w:tc>
        <w:tc>
          <w:tcPr>
            <w:tcW w:w="3003" w:type="dxa"/>
            <w:tcBorders/>
            <w:shd w:fill="auto" w:val="clear"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odczytuje szerokość geograficzną i długość geograficzną wybranych punktów na globusie i mapie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odszukuje obiekty na mapie na podstawie podanych współrzędnych geograficznych</w:t>
            </w:r>
          </w:p>
        </w:tc>
        <w:tc>
          <w:tcPr>
            <w:tcW w:w="3003" w:type="dxa"/>
            <w:tcBorders/>
            <w:shd w:fill="auto" w:val="clear"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określa położenie matematycznogeograficzne punktów i obszarów na mapie świata i mapie Europy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wyznacza współrzędne geograficzne na podstawie mapy drogowej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oblicza rozciągłość południkową i rozciągłość równoleżnikową wybranych obszarów na Ziemi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wyznacza współrzędne geograficzne punktu, w którym się znajduje, za pomocą aplikacji obsługującej mapy w smartfonie  lub komputerze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3003" w:type="dxa"/>
            <w:tcBorders/>
            <w:shd w:fill="auto" w:val="clear"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wyznacza w terenie współrzędne geograficzne dowolnych punktów za pomocą mapy i odbiornika GPS</w:t>
            </w:r>
          </w:p>
        </w:tc>
      </w:tr>
      <w:tr>
        <w:trPr>
          <w:trHeight w:val="283" w:hRule="atLeast"/>
        </w:trPr>
        <w:tc>
          <w:tcPr>
            <w:tcW w:w="1501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ind w:left="172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>
        <w:trPr/>
        <w:tc>
          <w:tcPr>
            <w:tcW w:w="3002" w:type="dxa"/>
            <w:tcBorders/>
            <w:shd w:fill="auto" w:val="clear"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rodzaje ciał niebieskich znajdujących się w Układzie Słonecznym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 xml:space="preserve">wymienia planety Układu Słonecznego w kolejności od znajdującej się najbliżej Słońca do tej, która jest położona najdalej 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wyjaśnia, na czym polega ruch obrotowy Ziemi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cs="Calibri" w:cstheme="minorHAnsi"/>
                <w:i/>
                <w:sz w:val="18"/>
                <w:szCs w:val="18"/>
              </w:rPr>
              <w:t>górowanie Słońca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określa czas trwania ruchu obrotowego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demonstruje ruch obrotowy Ziemi przy użyciu modeli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wyjaśnia, na czym polega ruch obiegowy Ziemi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demonstruje ruch obiegowy Ziemi przy użyciu modeli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daty rozpoczęcia astronomicznych pór roku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wskazuje na globusie i mapie strefy oświetlenia Ziemi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3003" w:type="dxa"/>
            <w:tcBorders/>
            <w:shd w:fill="auto" w:val="clear"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cstheme="minorHAnsi"/>
                <w:i/>
                <w:sz w:val="18"/>
                <w:szCs w:val="18"/>
              </w:rPr>
              <w:t>gwiazda</w:t>
            </w:r>
            <w:r>
              <w:rPr>
                <w:rFonts w:cs="Calibri" w:cstheme="minorHAnsi"/>
                <w:sz w:val="18"/>
                <w:szCs w:val="18"/>
              </w:rPr>
              <w:t xml:space="preserve">, </w:t>
            </w:r>
            <w:r>
              <w:rPr>
                <w:rFonts w:cs="Calibri" w:cstheme="minorHAnsi"/>
                <w:i/>
                <w:sz w:val="18"/>
                <w:szCs w:val="18"/>
              </w:rPr>
              <w:t>planeta</w:t>
            </w:r>
            <w:r>
              <w:rPr>
                <w:rFonts w:cs="Calibri" w:cstheme="minorHAnsi"/>
                <w:sz w:val="18"/>
                <w:szCs w:val="18"/>
              </w:rPr>
              <w:t xml:space="preserve">, </w:t>
            </w:r>
            <w:r>
              <w:rPr>
                <w:rFonts w:cs="Calibri" w:cstheme="minorHAnsi"/>
                <w:i/>
                <w:sz w:val="18"/>
                <w:szCs w:val="18"/>
              </w:rPr>
              <w:t>planetoida</w:t>
            </w:r>
            <w:r>
              <w:rPr>
                <w:rFonts w:cs="Calibri" w:cstheme="minorHAnsi"/>
                <w:sz w:val="18"/>
                <w:szCs w:val="18"/>
              </w:rPr>
              <w:t xml:space="preserve">, </w:t>
            </w:r>
            <w:r>
              <w:rPr>
                <w:rFonts w:cs="Calibri" w:cstheme="minorHAnsi"/>
                <w:i/>
                <w:sz w:val="18"/>
                <w:szCs w:val="18"/>
              </w:rPr>
              <w:t>meteor</w:t>
            </w:r>
            <w:r>
              <w:rPr>
                <w:rFonts w:cs="Calibri" w:cstheme="minorHAnsi"/>
                <w:sz w:val="18"/>
                <w:szCs w:val="18"/>
              </w:rPr>
              <w:t xml:space="preserve">, </w:t>
            </w:r>
            <w:r>
              <w:rPr>
                <w:rFonts w:cs="Calibri" w:cstheme="minorHAnsi"/>
                <w:i/>
                <w:sz w:val="18"/>
                <w:szCs w:val="18"/>
              </w:rPr>
              <w:t>meteoryt</w:t>
            </w:r>
            <w:r>
              <w:rPr>
                <w:rFonts w:cs="Calibri" w:cstheme="minorHAnsi"/>
                <w:sz w:val="18"/>
                <w:szCs w:val="18"/>
              </w:rPr>
              <w:t xml:space="preserve">, </w:t>
            </w:r>
            <w:r>
              <w:rPr>
                <w:rFonts w:cs="Calibri" w:cstheme="minorHAnsi"/>
                <w:i/>
                <w:sz w:val="18"/>
                <w:szCs w:val="18"/>
              </w:rPr>
              <w:t>kometa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podaje różnicę między gwiazdą a planetą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cechy ruchu obrotowego Ziemi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występowanie dnia i nocy jako głównego następstwo ruchu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obrotowego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podaje cechy ruchu obiegowego Ziemi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strefy oświetlenia Ziemi i wskazuje ich granice na mapie lub globusie</w:t>
            </w:r>
          </w:p>
        </w:tc>
        <w:tc>
          <w:tcPr>
            <w:tcW w:w="3003" w:type="dxa"/>
            <w:tcBorders/>
            <w:shd w:fill="auto" w:val="clear"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rozpoznaje rodzaje ciał niebieskich przedstawionych na ilustracji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opisuje dzienną wędrówkę Słońca po niebie, posługując się ilustracją lub planszą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wędrówkę Słońca po niebie w różnych porach roku na podstawie ilustracji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przebieg linii zmiany daty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przedstawia zmiany w oświetleniu Ziemi w pierwszych dniach astronomicznych pór roku na podstawie ilustracji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następstwa ruchu obiegowego Ziemi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wyjaśnia, na jakiej podstawie wyróżnia się strefy oświetlenia Ziemi</w:t>
            </w:r>
          </w:p>
        </w:tc>
        <w:tc>
          <w:tcPr>
            <w:tcW w:w="3003" w:type="dxa"/>
            <w:tcBorders/>
            <w:shd w:fill="auto" w:val="clear"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opisuje budowę Układu Słonecznego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 zależność między kątem padania promieni słonecznych a długością cienia gnomonu lub drzewa na podstawie ilustracji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określa różnicę między czasem strefowym a czasem słonecznym na kuli ziemskiej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 przyczyny występowania dnia polarnego i nocy polarnej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charakteryzuje strefy oświetlenia  Ziemi z uwzględnieniem kąta padania promieni słonecznych, czasu trwania dnia i nocy oraz występowania pór roku</w:t>
            </w:r>
          </w:p>
        </w:tc>
        <w:tc>
          <w:tcPr>
            <w:tcW w:w="3003" w:type="dxa"/>
            <w:tcBorders/>
            <w:shd w:fill="auto" w:val="clear"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 związek między ruchem obrotowym Ziemi a takimi zjawiskami jak pozorna wędrówka Słońca po niebie, górowanie Słońca, występowanie dnia i nocy, dobowy rytm życia człowieka i przyrody, występowanie stref czasowych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określa czas strefowy na podstawie mapy stref czasowych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wykazuje związek między położeniem geograficznym obszaru a wysokością górowania Słońca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wykazuje związek między ruchem obiegowym Ziemi a strefami jej oświetlenia oraz strefowym zróżnicowaniem klimatów i krajobrazów na Ziemi</w:t>
            </w:r>
          </w:p>
        </w:tc>
      </w:tr>
      <w:tr>
        <w:trPr>
          <w:trHeight w:val="283" w:hRule="atLeast"/>
        </w:trPr>
        <w:tc>
          <w:tcPr>
            <w:tcW w:w="1501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ind w:left="172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>
        <w:trPr/>
        <w:tc>
          <w:tcPr>
            <w:tcW w:w="3002" w:type="dxa"/>
            <w:tcBorders/>
            <w:shd w:fill="auto" w:val="clear"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określa położenie Europy na mapie świata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nazwy większych mórz, zatok, cieśnin i wysp Europy i wskazuje je na mapie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wskazuje przebieg umownej granicy między Europą a Azją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elementy krajobrazu Islandii na podstawie fotografii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strefy klimatyczne w Europie na podstawie mapy klimatycznej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wskazuje na mapie obszary w Europie o cechach klimatu morskiego i kontynentalnego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podaje liczbę państw Europy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wskazuje na mapie politycznej największe i najmniejsze państwa Europy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czynniki wpływające na rozmieszczenie ludności Europy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cs="Calibri" w:cstheme="minorHAnsi"/>
                <w:i/>
                <w:sz w:val="18"/>
                <w:szCs w:val="18"/>
              </w:rPr>
              <w:t>gęstość zaludnienia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wskazuje na mapie rozmieszczenia ludności obszary o dużej i małej gęstości zaludnienia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starzejące się kraje Europy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grupy ludów zamieszkujących Europę na podstawie mapy tematycznej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główne języki i religie występujące w Europie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wskazuje Paryż i Londyn na mapie Europy</w:t>
            </w:r>
          </w:p>
        </w:tc>
        <w:tc>
          <w:tcPr>
            <w:tcW w:w="3003" w:type="dxa"/>
            <w:tcBorders/>
            <w:shd w:fill="auto" w:val="clear"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przebieg umownej granicy między Europą a Azją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czynniki decydujące o długości linii brzegowej Europy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największe krainy geograficzne Europy i wskazuje je na mapie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opisuje położenie geograficzne Islandii na podstawie mapy ogólnogeograficznej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i/>
                <w:i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cstheme="minorHAnsi"/>
                <w:i/>
                <w:sz w:val="18"/>
                <w:szCs w:val="18"/>
              </w:rPr>
              <w:t>wulkan</w:t>
            </w:r>
            <w:r>
              <w:rPr>
                <w:rFonts w:cs="Calibri" w:cstheme="minorHAnsi"/>
                <w:sz w:val="18"/>
                <w:szCs w:val="18"/>
              </w:rPr>
              <w:t xml:space="preserve">, </w:t>
            </w:r>
            <w:r>
              <w:rPr>
                <w:rFonts w:cs="Calibri" w:cstheme="minorHAnsi"/>
                <w:i/>
                <w:sz w:val="18"/>
                <w:szCs w:val="18"/>
              </w:rPr>
              <w:t>magma</w:t>
            </w:r>
            <w:r>
              <w:rPr>
                <w:rFonts w:cs="Calibri" w:cstheme="minorHAnsi"/>
                <w:sz w:val="18"/>
                <w:szCs w:val="18"/>
              </w:rPr>
              <w:t xml:space="preserve">, </w:t>
            </w:r>
            <w:r>
              <w:rPr>
                <w:rFonts w:cs="Calibri" w:cstheme="minorHAnsi"/>
                <w:i/>
                <w:sz w:val="18"/>
                <w:szCs w:val="18"/>
              </w:rPr>
              <w:t>erupcja</w:t>
            </w:r>
            <w:r>
              <w:rPr>
                <w:rFonts w:cs="Calibri" w:cstheme="minorHAnsi"/>
                <w:sz w:val="18"/>
                <w:szCs w:val="18"/>
              </w:rPr>
              <w:t xml:space="preserve">, </w:t>
            </w:r>
            <w:r>
              <w:rPr>
                <w:rFonts w:cs="Calibri" w:cstheme="minorHAnsi"/>
                <w:i/>
                <w:sz w:val="18"/>
                <w:szCs w:val="18"/>
              </w:rPr>
              <w:t>lawa</w:t>
            </w:r>
            <w:r>
              <w:rPr>
                <w:rFonts w:cs="Calibri" w:cstheme="minorHAnsi"/>
                <w:sz w:val="18"/>
                <w:szCs w:val="18"/>
              </w:rPr>
              <w:t xml:space="preserve">, </w:t>
            </w:r>
            <w:r>
              <w:rPr>
                <w:rFonts w:cs="Calibri" w:cstheme="minorHAnsi"/>
                <w:i/>
                <w:sz w:val="18"/>
                <w:szCs w:val="18"/>
              </w:rPr>
              <w:t>bazalt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przedstawia kryterium wyróżniania stref klimatycznych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cechy wybranych typów i odmian klimatu Europy na podstawie klimatogramów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i wskazuje na mapie politycznej Europy państwa powstałe na przełomie lat 80. i 90. XX w.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rozmieszczenie ludności w</w:t>
            </w:r>
            <w:r>
              <w:rPr/>
              <w:t xml:space="preserve"> </w:t>
            </w:r>
            <w:r>
              <w:rPr>
                <w:rFonts w:cs="Calibri" w:cstheme="minorHAnsi"/>
                <w:sz w:val="18"/>
                <w:szCs w:val="18"/>
              </w:rPr>
              <w:t>Europie na podstawie mapy rozmieszczenia ludności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przedstawia liczbę ludności Europy na tle liczby ludności pozostałych kontynentów na podstawie wykresów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charakteryzuje zróżnicowanie językowe ludności Europy na podstawie mapy tematycznej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przyczyny migracji Ludności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kraje imigracyjne i kraje emigracyjne w Europie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cechy krajobrazu wielkomiejskiego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i wskazuje na mapie największe miasta Europy i świata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porównuje miasta Europy z miastami świata na podstawie wykresów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3003" w:type="dxa"/>
            <w:tcBorders/>
            <w:shd w:fill="auto" w:val="clear"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opisuje ukształtowanie powierzchni Europy na podstawie mapy ogólnogeograficznej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 xml:space="preserve">opisuje położenie Islandii względem płyt litosfery na podstawie mapy geologicznej  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przykłady obszarów występowania trzęsień ziemi i wybuchów wulkanów na świecie na podstawie mapy geologicznej i mapy ogólnogeograficznej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czynniki wpływające na zróżnicowanie klimatyczne Europy na podstawie map klimatycznych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podaje różnice między strefami klimatycznymi, które znajdują się w Europie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charakteryzuje zmiany liczby ludności Europy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analizuje strukturę wieku i płci ludności na podstawie piramid wieku i płci ludności wybranych krajów Europy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 xml:space="preserve">przedstawia przyczyny zróżnicowania narodowościowego i językowego ludności w Europie 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zróżnicowanie kulturowe i religijne w Europie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przedstawia zalety i wady życia w wielkim mieście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położenie i układ przestrzenny Londynu i Paryża na podstawie map</w:t>
            </w:r>
          </w:p>
        </w:tc>
        <w:tc>
          <w:tcPr>
            <w:tcW w:w="3003" w:type="dxa"/>
            <w:tcBorders/>
            <w:shd w:fill="auto" w:val="clear"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porównuje ukształtowanie powierzchni wschodniej i zachodniej oraz północnej i południowej części Europy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 przyczyny występowania gejzerów na Islandii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strefy klimatyczne w Europie i charakterystyczną dla nich roślinność na podstawie klimatogramów i fotografii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wpływ prądów morskich na temperaturę powietrza w Europie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 xml:space="preserve">omawia wpływ ukształtowania powierzchni na klimat Europy 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 xml:space="preserve">porównuje piramidy wieku i płci społeczeństw: młodego </w:t>
              <w:br/>
              <w:t>i starzejącego się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przedstawia skutki zróżnicowania  kulturowego ludności Europy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przedstawia korzyści i zagrożenia związane z migracjami ludności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porównuje Paryż i Londyn pod względem ich znaczenia na świecie</w:t>
            </w:r>
          </w:p>
        </w:tc>
        <w:tc>
          <w:tcPr>
            <w:tcW w:w="3003" w:type="dxa"/>
            <w:tcBorders/>
            <w:shd w:fill="auto" w:val="clear"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 wpływ działalności lądolodu na ukształtowanie północnej części Europy na podstawie mapy i dodatkowych źródeł informacji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 wpływ położenia na granicy płyt litosfery na występowanie wulkanów i trzęsień ziemi na Islandii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wyjaśnia, dlaczego w Europie na tej samej szerokości geograficznej występują różne typy i odmiany klimatu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podaje zależności między strefami oświetlenia Ziemi a strefami klimatycznymi na podstawie ilustracji oraz map klimatycznych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przedstawia rolę Unii Europejskiej w przemianach społecznych i gospodarczych Europy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analizuje przyczyny i skutki starzenia się społeczeństw Europy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opisuje działania, które można podjąć, aby zmniejszyć tempo starzenia się społeczeństwa Europy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przyczyny nielegalnej imigracji do Europy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ocenia skutki migracji ludności między państwami Europy oraz imigracji ludności z innych kontynentów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ocenia rolę i funkcje Paryża i Londynu jako wielkich metropolii</w:t>
            </w:r>
          </w:p>
        </w:tc>
      </w:tr>
      <w:tr>
        <w:trPr>
          <w:trHeight w:val="283" w:hRule="atLeast"/>
        </w:trPr>
        <w:tc>
          <w:tcPr>
            <w:tcW w:w="1501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ind w:left="172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4. Gospodarka Europy</w:t>
            </w:r>
          </w:p>
        </w:tc>
      </w:tr>
      <w:tr>
        <w:trPr/>
        <w:tc>
          <w:tcPr>
            <w:tcW w:w="3002" w:type="dxa"/>
            <w:tcBorders/>
            <w:shd w:fill="auto" w:val="clear"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zadania i funkcje rolnictwa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cs="Calibri" w:cstheme="minorHAnsi"/>
                <w:i/>
                <w:sz w:val="18"/>
                <w:szCs w:val="18"/>
              </w:rPr>
              <w:t>plony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główne cechy środowiska przyrodniczego Danii i Węgier na podstawie mapy ogólnogeograficznej Europy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rośliny uprawne i zwierzęta hodowlane o największym znaczeniu dla rolnictwa Danii i Węgier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zadania i funkcje przemysłu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znane i cenione na świecie francuskie wyroby przemysłowe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podaje przykłady odnawialnych i nieodnawialnych źródeł energii na podstawie schematu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rozpoznaje typy elektrowni na podstawie fotografii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walory przyrodnicze Europy Południowej na podstawie mapy ogólnogeograficznej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atrakcje turystyczne w wybranych krajach Europy Południowej na podstawie mapy tematycznej i fotografii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3003" w:type="dxa"/>
            <w:tcBorders/>
            <w:shd w:fill="auto" w:val="clear"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przedstawia główne cechy środowiska przyrodniczego Danii i Węgier sprzyjające rozwojowi rolnictwa na podstawie map ogólnogeograficznych i tematycznych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czynniki rozwoju przemysłu we Francji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podaje przykłady działów nowoczesnego przemysłu we Francji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czynniki wpływające na strukturę produkcji energii w Europie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podaje główne zalety i wady różnych typów elektrowni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walory kulturowe Europy Południowej na podstawie fotografii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elementy infrastruktury turystycznej na podstawie fotografii oraz tekstów źródłowych</w:t>
            </w:r>
          </w:p>
        </w:tc>
        <w:tc>
          <w:tcPr>
            <w:tcW w:w="3003" w:type="dxa"/>
            <w:tcBorders/>
            <w:shd w:fill="auto" w:val="clear"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warunki przyrodnicze i pozaprzyrodnicze rozwoju rolnictwa w Europie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rozmieszczenie najważniejszych upraw i hodowli w Danii i na Węgrzech na podstawie map rolnictwa tych krajów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wyjaśnia, czym się charakteryzuje nowoczesny przemysł we Francji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 xml:space="preserve">omawia zmiany w wykorzystaniu źródeł energii w Europie w XX i XXI w. na podstawie wykresu 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znaczenie turystyki w krajach Europy Południowej na podstawie wykresów dotyczących liczby turystów i wpływów z turystyki</w:t>
            </w:r>
          </w:p>
        </w:tc>
        <w:tc>
          <w:tcPr>
            <w:tcW w:w="3003" w:type="dxa"/>
            <w:tcBorders/>
            <w:shd w:fill="auto" w:val="clear"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porównuje wydajność rolnictwa Danii i Węgier na podstawie wykresów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 znaczenie nowoczesnych usług we Francji na podstawie diagramów przedstawiających strukturę zatrudnienia według sektorów oraz strukturę wytwarzania PKB we Francji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charakteryzuje usługi turystyczne i transportowe we Francji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przedstawia zalety i wady  elektrowni jądrowych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wpływ rozwoju turystyki na infrastrukturę turystyczną oraz strukturę zatrudnienia w krajach Europy Południowej</w:t>
            </w:r>
          </w:p>
        </w:tc>
        <w:tc>
          <w:tcPr>
            <w:tcW w:w="3003" w:type="dxa"/>
            <w:tcBorders/>
            <w:shd w:fill="auto" w:val="clear"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wyjaśnia, dlaczego w Europie występują korzystne warunki przyrodnicze do rozwoju rolnictwa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przedstawia pozytywne i negatywne skutki rozwoju nowoczesnego rolnictwa w Europie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rolę i znaczenie nowoczesnego przemysłu i usług we Francji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analizuje wpływ warunków środowiska przyrodniczego w wybranych krajach Europy na wykorzystanie różnych źródeł energii</w:t>
            </w:r>
          </w:p>
        </w:tc>
      </w:tr>
      <w:tr>
        <w:trPr>
          <w:trHeight w:val="283" w:hRule="atLeast"/>
        </w:trPr>
        <w:tc>
          <w:tcPr>
            <w:tcW w:w="1501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ind w:left="172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>
        <w:trPr/>
        <w:tc>
          <w:tcPr>
            <w:tcW w:w="3002" w:type="dxa"/>
            <w:tcBorders/>
            <w:shd w:fill="auto" w:val="clear"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główne działy przetwórstwa przemysłowego w Niemczech na podstawie diagramu kołowego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wskazuje na mapie Nadrenię Północną-Westfalię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walory przyrodnicze i kulturowe Czech i Słowacji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atrakcje turystyczne w Czechach i na Słowacji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walory przyrodnicze Litwy i Białorusi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przedstawia główne atrakcje turystyczne Litwy i Białorusi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położenie geograficzne Ukrainy na podstawie mapy ogólnogeograficznej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surowce mineralne Ukrainy na podstawie mapy gospodarczej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wskazuje na mapie największe krainy geograficzne Rosji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surowce mineralne Rosji na podstawie mapy gospodarczej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i lokalizuje na mapie Rosji główne obszary upraw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wskazuje na mapie sąsiadów Polski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przykłady współpracy Polski z sąsiednimi krajami</w:t>
            </w:r>
          </w:p>
        </w:tc>
        <w:tc>
          <w:tcPr>
            <w:tcW w:w="3003" w:type="dxa"/>
            <w:tcBorders/>
            <w:shd w:fill="auto" w:val="clear"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znaczenie przemysłu w niemieckiej gospodarce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znane i cenione na świecie niemieckie wyroby przemysłowe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rozpoznaje obiekty z Listy światowego dziedzictwa UNESCO w Czechach i na Słowacji na ilustracjach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przedstawia atrakcje turystyczne Litwy i Białorusi na podstawie mapy tematycznej i fotografii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na podstawie mapy cechy środowiska przyrodniczego Ukrainy sprzyjające rozwojowi gospodarki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 xml:space="preserve">wskazuje na mapie obszary, nad którymi Ukraina utraciła kontrolę 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główne gałęzie przemysłu Rosji na podstawie mapy gospodarczej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najważniejsze rośliny uprawne w Rosji na podstawie mapy gospodarczej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podaje nazwy euroregionów na podstawie mapy</w:t>
            </w:r>
          </w:p>
        </w:tc>
        <w:tc>
          <w:tcPr>
            <w:tcW w:w="3003" w:type="dxa"/>
            <w:tcBorders/>
            <w:shd w:fill="auto" w:val="clear"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przyczyny zmian zapoczątkowanych w przemyśle w Niemczech w latach 60. XX w.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analizuje strukturę zatrudnienia w przemyśle w Niemczech na podstawie diagramu kołowego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charakteryzuje środowisko przyrodnicze Czech i Słowacji na podstawie mapy ogólnogeograficznej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znaczenie turystyki aktywnej na Słowacji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środowisko przyrodnicze Litwy i Białorusi na podstawie mapy ogólnogeograficznej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podaje czynniki wpływające na atrakcyjność turystyczną Litwy i Białorusi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podaje przyczyny zmniejszania się liczby ludności Ukrainy na podstawie wykresu i schematu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cechy środowiska przyrodniczego Rosji na podstawie mapy ogólnogeograficznej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wyjaśnia, jakie czynniki wpływają na stan gospodarki Rosji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znaczenie usług w Rosji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charakteryzuje relacje Polski z Rosją podstawie dodatkowych źródeł</w:t>
            </w:r>
          </w:p>
        </w:tc>
        <w:tc>
          <w:tcPr>
            <w:tcW w:w="3003" w:type="dxa"/>
            <w:tcBorders/>
            <w:shd w:fill="auto" w:val="clear"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przedstawia główne kierunki zmian przemysłu w Nadrenii Północnej-</w:t>
              <w:br/>
              <w:t>-Westfalii na podstawie mapy i fotografii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charakteryzuje nowoczesne przetwórstwo przemysłowe w Nadrenii Północnej-Westfalii na podstawie mapy</w:t>
            </w:r>
            <w:bookmarkStart w:id="0" w:name="_GoBack"/>
            <w:bookmarkEnd w:id="0"/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porównuje cechy środowiska przyrodniczego Czech i Słowacji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opisuje przykłady atrakcji turystycznych i rekreacyjno-</w:t>
              <w:br/>
              <w:t>-sportowych Czech i Słowacji na podstawie fotografii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porównuje walory przyrodnicze Litwy i Białorusi na podstawie mapy ogólnogeograficznej i fotografii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podaje przyczyny konfliktów na Ukrainie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czynniki lokalizacji głównych okręgów przemysłowych Rosji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 znaczenie przemysłu w gospodarce Rosji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opisuje stosunki Polski z sąsiadami na podstawie dodatkowych źródeł</w:t>
            </w:r>
          </w:p>
        </w:tc>
        <w:tc>
          <w:tcPr>
            <w:tcW w:w="3003" w:type="dxa"/>
            <w:tcBorders/>
            <w:shd w:fill="auto" w:val="clear"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wpływ sektora kreatywnego na gospodarkę Nadrenii Północnej-</w:t>
              <w:br/>
              <w:t>-Westfalii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udowadnia, że Niemcy są światową potęgą gospodarczą na podstawie danych statystycznych oraz map gospodarczych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udowadnia, że Czechy i Słowacja to kraje atrakcyjne pod względem turystycznym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projektuje wycieczkę na Litwę i Białoruś, posługując się różnymi mapami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analizuje konsekwencje gospodarcze konfliktów na Ukrainie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charakteryzuje atrakcje turystyczne Ukrainy na podstawie dodatkowych źródeł oraz fotografii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wpływ konfliktu z Ukrainą na Rosję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uzasadnia potrzebę utrzymywania dobrych relacji z sąsiadami Polski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przygotowuje pracę (np. album, plakat, prezentację multimedialną) na temat inicjatyw zrealizowanych w najbliższym euroregionie na podstawie dodatkowych źródeł informacji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/>
        <w:tc>
          <w:tcPr>
            <w:tcW w:w="3002" w:type="dxa"/>
            <w:tcBorders/>
            <w:shd w:fill="auto" w:val="clear"/>
          </w:tcPr>
          <w:p>
            <w:pPr>
              <w:pStyle w:val="Normal"/>
              <w:ind w:left="174" w:right="-77" w:hanging="174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sz w:val="18"/>
              </w:rPr>
            </w:r>
          </w:p>
        </w:tc>
        <w:tc>
          <w:tcPr>
            <w:tcW w:w="3003" w:type="dxa"/>
            <w:tcBorders/>
            <w:shd w:fill="auto" w:val="clear"/>
          </w:tcPr>
          <w:p>
            <w:pPr>
              <w:pStyle w:val="Normal"/>
              <w:ind w:left="174" w:right="-77" w:hanging="174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sz w:val="18"/>
              </w:rPr>
            </w:r>
          </w:p>
        </w:tc>
        <w:tc>
          <w:tcPr>
            <w:tcW w:w="3003" w:type="dxa"/>
            <w:tcBorders/>
            <w:shd w:fill="auto" w:val="clear"/>
          </w:tcPr>
          <w:p>
            <w:pPr>
              <w:pStyle w:val="Normal"/>
              <w:ind w:left="174" w:right="-77" w:hanging="174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sz w:val="18"/>
              </w:rPr>
            </w:r>
          </w:p>
        </w:tc>
        <w:tc>
          <w:tcPr>
            <w:tcW w:w="3003" w:type="dxa"/>
            <w:tcBorders/>
            <w:shd w:fill="auto" w:val="clear"/>
          </w:tcPr>
          <w:p>
            <w:pPr>
              <w:pStyle w:val="Normal"/>
              <w:ind w:left="174" w:right="-77" w:hanging="174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sz w:val="18"/>
              </w:rPr>
            </w:r>
          </w:p>
        </w:tc>
        <w:tc>
          <w:tcPr>
            <w:tcW w:w="3003" w:type="dxa"/>
            <w:tcBorders/>
            <w:shd w:fill="auto" w:val="clear"/>
          </w:tcPr>
          <w:p>
            <w:pPr>
              <w:pStyle w:val="Normal"/>
              <w:ind w:left="174" w:right="-77" w:hanging="174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sz w:val="1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907" w:right="907" w:header="0" w:top="907" w:footer="0" w:bottom="9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ind w:left="113" w:right="-57" w:hanging="113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next w:val="Normal"/>
    <w:qFormat/>
    <w:pPr>
      <w:keepNext w:val="true"/>
      <w:keepLines/>
      <w:widowControl/>
      <w:overflowPunct w:val="true"/>
      <w:bidi w:val="0"/>
      <w:spacing w:lineRule="auto" w:line="259" w:before="0" w:after="0"/>
      <w:ind w:left="360" w:right="0" w:hanging="0"/>
      <w:jc w:val="left"/>
      <w:outlineLvl w:val="0"/>
    </w:pPr>
    <w:rPr>
      <w:rFonts w:ascii="Calibri" w:hAnsi="Calibri" w:eastAsia="Calibri" w:cs="Calibri" w:asciiTheme="minorHAnsi" w:eastAsiaTheme="minorHAnsi" w:hAnsiTheme="minorHAnsi"/>
      <w:b/>
      <w:color w:val="000000"/>
      <w:kern w:val="2"/>
      <w:sz w:val="26"/>
      <w:szCs w:val="24"/>
      <w:lang w:val="pl-PL" w:eastAsia="zh-CN" w:bidi="hi-IN"/>
    </w:rPr>
  </w:style>
  <w:style w:type="paragraph" w:styleId="Nagwek2">
    <w:name w:val="Heading 2"/>
    <w:next w:val="Normal"/>
    <w:qFormat/>
    <w:pPr>
      <w:keepNext w:val="true"/>
      <w:keepLines/>
      <w:widowControl/>
      <w:overflowPunct w:val="true"/>
      <w:bidi w:val="0"/>
      <w:spacing w:lineRule="auto" w:line="259" w:before="0" w:after="44"/>
      <w:ind w:left="120" w:right="0" w:hanging="10"/>
      <w:jc w:val="left"/>
      <w:outlineLvl w:val="1"/>
    </w:pPr>
    <w:rPr>
      <w:rFonts w:ascii="Calibri" w:hAnsi="Calibri" w:eastAsia="Calibri" w:cs="Calibri" w:asciiTheme="minorHAnsi" w:eastAsiaTheme="minorHAnsi" w:hAnsiTheme="minorHAnsi"/>
      <w:b/>
      <w:color w:val="231F20"/>
      <w:kern w:val="2"/>
      <w:sz w:val="20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54">
    <w:name w:val="ListLabel 54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7"/>
      <w:sz w:val="17"/>
      <w:szCs w:val="17"/>
      <w:u w:val="none"/>
      <w:vertAlign w:val="baseline"/>
    </w:rPr>
  </w:style>
  <w:style w:type="character" w:styleId="ListLabel53">
    <w:name w:val="ListLabel 53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7"/>
      <w:sz w:val="17"/>
      <w:szCs w:val="17"/>
      <w:u w:val="none"/>
      <w:vertAlign w:val="baseline"/>
    </w:rPr>
  </w:style>
  <w:style w:type="character" w:styleId="ListLabel52">
    <w:name w:val="ListLabel 52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7"/>
      <w:sz w:val="17"/>
      <w:szCs w:val="17"/>
      <w:u w:val="none"/>
      <w:vertAlign w:val="baseline"/>
    </w:rPr>
  </w:style>
  <w:style w:type="character" w:styleId="ListLabel51">
    <w:name w:val="ListLabel 51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7"/>
      <w:sz w:val="17"/>
      <w:szCs w:val="17"/>
      <w:u w:val="none"/>
      <w:vertAlign w:val="baseline"/>
    </w:rPr>
  </w:style>
  <w:style w:type="character" w:styleId="ListLabel50">
    <w:name w:val="ListLabel 50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7"/>
      <w:sz w:val="17"/>
      <w:szCs w:val="17"/>
      <w:u w:val="none"/>
      <w:vertAlign w:val="baseline"/>
    </w:rPr>
  </w:style>
  <w:style w:type="character" w:styleId="ListLabel49">
    <w:name w:val="ListLabel 49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7"/>
      <w:sz w:val="17"/>
      <w:szCs w:val="17"/>
      <w:u w:val="none"/>
      <w:vertAlign w:val="baseline"/>
    </w:rPr>
  </w:style>
  <w:style w:type="character" w:styleId="ListLabel48">
    <w:name w:val="ListLabel 48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7"/>
      <w:sz w:val="17"/>
      <w:szCs w:val="17"/>
      <w:u w:val="none"/>
      <w:vertAlign w:val="baseline"/>
    </w:rPr>
  </w:style>
  <w:style w:type="character" w:styleId="ListLabel47">
    <w:name w:val="ListLabel 47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7"/>
      <w:sz w:val="17"/>
      <w:szCs w:val="17"/>
      <w:u w:val="none"/>
      <w:vertAlign w:val="baseline"/>
    </w:rPr>
  </w:style>
  <w:style w:type="character" w:styleId="ListLabel46">
    <w:name w:val="ListLabel 46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7"/>
      <w:sz w:val="17"/>
      <w:szCs w:val="17"/>
      <w:u w:val="none"/>
      <w:vertAlign w:val="baseline"/>
    </w:rPr>
  </w:style>
  <w:style w:type="character" w:styleId="ListLabel45">
    <w:name w:val="ListLabel 45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7"/>
      <w:sz w:val="17"/>
      <w:szCs w:val="17"/>
      <w:u w:val="none"/>
      <w:vertAlign w:val="baseline"/>
    </w:rPr>
  </w:style>
  <w:style w:type="character" w:styleId="ListLabel44">
    <w:name w:val="ListLabel 44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7"/>
      <w:sz w:val="17"/>
      <w:szCs w:val="17"/>
      <w:u w:val="none"/>
      <w:vertAlign w:val="baseline"/>
    </w:rPr>
  </w:style>
  <w:style w:type="character" w:styleId="ListLabel43">
    <w:name w:val="ListLabel 43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7"/>
      <w:sz w:val="17"/>
      <w:szCs w:val="17"/>
      <w:u w:val="none"/>
      <w:vertAlign w:val="baseline"/>
    </w:rPr>
  </w:style>
  <w:style w:type="character" w:styleId="ListLabel42">
    <w:name w:val="ListLabel 42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7"/>
      <w:sz w:val="17"/>
      <w:szCs w:val="17"/>
      <w:u w:val="none"/>
      <w:vertAlign w:val="baseline"/>
    </w:rPr>
  </w:style>
  <w:style w:type="character" w:styleId="ListLabel41">
    <w:name w:val="ListLabel 41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7"/>
      <w:sz w:val="17"/>
      <w:szCs w:val="17"/>
      <w:u w:val="none"/>
      <w:vertAlign w:val="baseline"/>
    </w:rPr>
  </w:style>
  <w:style w:type="character" w:styleId="ListLabel40">
    <w:name w:val="ListLabel 40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7"/>
      <w:sz w:val="17"/>
      <w:szCs w:val="17"/>
      <w:u w:val="none"/>
      <w:vertAlign w:val="baseline"/>
    </w:rPr>
  </w:style>
  <w:style w:type="character" w:styleId="ListLabel39">
    <w:name w:val="ListLabel 39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7"/>
      <w:sz w:val="17"/>
      <w:szCs w:val="17"/>
      <w:u w:val="none"/>
      <w:vertAlign w:val="baseline"/>
    </w:rPr>
  </w:style>
  <w:style w:type="character" w:styleId="ListLabel38">
    <w:name w:val="ListLabel 38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7"/>
      <w:sz w:val="17"/>
      <w:szCs w:val="17"/>
      <w:u w:val="none"/>
      <w:vertAlign w:val="baseline"/>
    </w:rPr>
  </w:style>
  <w:style w:type="character" w:styleId="ListLabel37">
    <w:name w:val="ListLabel 37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7"/>
      <w:sz w:val="17"/>
      <w:szCs w:val="17"/>
      <w:u w:val="none"/>
      <w:vertAlign w:val="baseline"/>
    </w:rPr>
  </w:style>
  <w:style w:type="character" w:styleId="ListLabel36">
    <w:name w:val="ListLabel 36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7"/>
      <w:sz w:val="17"/>
      <w:szCs w:val="17"/>
      <w:u w:val="none"/>
      <w:vertAlign w:val="baseline"/>
    </w:rPr>
  </w:style>
  <w:style w:type="character" w:styleId="ListLabel35">
    <w:name w:val="ListLabel 35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7"/>
      <w:sz w:val="17"/>
      <w:szCs w:val="17"/>
      <w:u w:val="none"/>
      <w:vertAlign w:val="baseline"/>
    </w:rPr>
  </w:style>
  <w:style w:type="character" w:styleId="ListLabel34">
    <w:name w:val="ListLabel 34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7"/>
      <w:sz w:val="17"/>
      <w:szCs w:val="17"/>
      <w:u w:val="none"/>
      <w:vertAlign w:val="baseline"/>
    </w:rPr>
  </w:style>
  <w:style w:type="character" w:styleId="ListLabel33">
    <w:name w:val="ListLabel 33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7"/>
      <w:sz w:val="17"/>
      <w:szCs w:val="17"/>
      <w:u w:val="none"/>
      <w:vertAlign w:val="baseline"/>
    </w:rPr>
  </w:style>
  <w:style w:type="character" w:styleId="ListLabel32">
    <w:name w:val="ListLabel 32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7"/>
      <w:sz w:val="17"/>
      <w:szCs w:val="17"/>
      <w:u w:val="none"/>
      <w:vertAlign w:val="baseline"/>
    </w:rPr>
  </w:style>
  <w:style w:type="character" w:styleId="ListLabel31">
    <w:name w:val="ListLabel 31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7"/>
      <w:sz w:val="17"/>
      <w:szCs w:val="17"/>
      <w:u w:val="none"/>
      <w:vertAlign w:val="baseline"/>
    </w:rPr>
  </w:style>
  <w:style w:type="character" w:styleId="ListLabel30">
    <w:name w:val="ListLabel 30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7"/>
      <w:sz w:val="17"/>
      <w:szCs w:val="17"/>
      <w:u w:val="none"/>
      <w:vertAlign w:val="baseline"/>
    </w:rPr>
  </w:style>
  <w:style w:type="character" w:styleId="ListLabel29">
    <w:name w:val="ListLabel 29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7"/>
      <w:sz w:val="17"/>
      <w:szCs w:val="17"/>
      <w:u w:val="none"/>
      <w:vertAlign w:val="baseline"/>
    </w:rPr>
  </w:style>
  <w:style w:type="character" w:styleId="ListLabel28">
    <w:name w:val="ListLabel 28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7"/>
      <w:sz w:val="17"/>
      <w:szCs w:val="17"/>
      <w:u w:val="none"/>
      <w:vertAlign w:val="baseline"/>
    </w:rPr>
  </w:style>
  <w:style w:type="character" w:styleId="ListLabel27">
    <w:name w:val="ListLabel 27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8"/>
      <w:sz w:val="18"/>
      <w:szCs w:val="18"/>
      <w:u w:val="none"/>
      <w:vertAlign w:val="baseline"/>
    </w:rPr>
  </w:style>
  <w:style w:type="character" w:styleId="ListLabel26">
    <w:name w:val="ListLabel 26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8"/>
      <w:sz w:val="18"/>
      <w:szCs w:val="18"/>
      <w:u w:val="none"/>
      <w:vertAlign w:val="baseline"/>
    </w:rPr>
  </w:style>
  <w:style w:type="character" w:styleId="ListLabel25">
    <w:name w:val="ListLabel 25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8"/>
      <w:sz w:val="18"/>
      <w:szCs w:val="18"/>
      <w:u w:val="none"/>
      <w:vertAlign w:val="baseline"/>
    </w:rPr>
  </w:style>
  <w:style w:type="character" w:styleId="ListLabel24">
    <w:name w:val="ListLabel 24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8"/>
      <w:sz w:val="18"/>
      <w:szCs w:val="18"/>
      <w:u w:val="none"/>
      <w:vertAlign w:val="baseline"/>
    </w:rPr>
  </w:style>
  <w:style w:type="character" w:styleId="ListLabel23">
    <w:name w:val="ListLabel 23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8"/>
      <w:sz w:val="18"/>
      <w:szCs w:val="18"/>
      <w:u w:val="none"/>
      <w:vertAlign w:val="baseline"/>
    </w:rPr>
  </w:style>
  <w:style w:type="character" w:styleId="ListLabel22">
    <w:name w:val="ListLabel 22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8"/>
      <w:sz w:val="18"/>
      <w:szCs w:val="18"/>
      <w:u w:val="none"/>
      <w:vertAlign w:val="baseline"/>
    </w:rPr>
  </w:style>
  <w:style w:type="character" w:styleId="ListLabel21">
    <w:name w:val="ListLabel 21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8"/>
      <w:sz w:val="18"/>
      <w:szCs w:val="18"/>
      <w:u w:val="none"/>
      <w:vertAlign w:val="baseline"/>
    </w:rPr>
  </w:style>
  <w:style w:type="character" w:styleId="ListLabel20">
    <w:name w:val="ListLabel 20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8"/>
      <w:sz w:val="18"/>
      <w:szCs w:val="18"/>
      <w:u w:val="none"/>
      <w:vertAlign w:val="baseline"/>
    </w:rPr>
  </w:style>
  <w:style w:type="character" w:styleId="ListLabel19">
    <w:name w:val="ListLabel 19"/>
    <w:qFormat/>
    <w:rPr>
      <w:rFonts w:eastAsia="Calibri" w:cs="Calibri"/>
      <w:b/>
      <w:bCs/>
      <w:i w:val="false"/>
      <w:strike w:val="false"/>
      <w:dstrike w:val="false"/>
      <w:color w:val="231F20"/>
      <w:position w:val="0"/>
      <w:sz w:val="18"/>
      <w:sz w:val="18"/>
      <w:szCs w:val="18"/>
      <w:u w:val="none"/>
      <w:vertAlign w:val="baseline"/>
    </w:rPr>
  </w:style>
  <w:style w:type="character" w:styleId="ListLabel18">
    <w:name w:val="ListLabel 18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8"/>
      <w:sz w:val="18"/>
      <w:szCs w:val="18"/>
      <w:u w:val="none"/>
      <w:vertAlign w:val="baseline"/>
    </w:rPr>
  </w:style>
  <w:style w:type="character" w:styleId="ListLabel17">
    <w:name w:val="ListLabel 17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8"/>
      <w:sz w:val="18"/>
      <w:szCs w:val="18"/>
      <w:u w:val="none"/>
      <w:vertAlign w:val="baseline"/>
    </w:rPr>
  </w:style>
  <w:style w:type="character" w:styleId="ListLabel16">
    <w:name w:val="ListLabel 16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8"/>
      <w:sz w:val="18"/>
      <w:szCs w:val="18"/>
      <w:u w:val="none"/>
      <w:vertAlign w:val="baseline"/>
    </w:rPr>
  </w:style>
  <w:style w:type="character" w:styleId="ListLabel15">
    <w:name w:val="ListLabel 15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8"/>
      <w:sz w:val="18"/>
      <w:szCs w:val="18"/>
      <w:u w:val="none"/>
      <w:vertAlign w:val="baseline"/>
    </w:rPr>
  </w:style>
  <w:style w:type="character" w:styleId="ListLabel14">
    <w:name w:val="ListLabel 14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8"/>
      <w:sz w:val="18"/>
      <w:szCs w:val="18"/>
      <w:u w:val="none"/>
      <w:vertAlign w:val="baseline"/>
    </w:rPr>
  </w:style>
  <w:style w:type="character" w:styleId="ListLabel13">
    <w:name w:val="ListLabel 13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8"/>
      <w:sz w:val="18"/>
      <w:szCs w:val="18"/>
      <w:u w:val="none"/>
      <w:vertAlign w:val="baseline"/>
    </w:rPr>
  </w:style>
  <w:style w:type="character" w:styleId="ListLabel12">
    <w:name w:val="ListLabel 12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8"/>
      <w:sz w:val="18"/>
      <w:szCs w:val="18"/>
      <w:u w:val="none"/>
      <w:vertAlign w:val="baseline"/>
    </w:rPr>
  </w:style>
  <w:style w:type="character" w:styleId="ListLabel11">
    <w:name w:val="ListLabel 11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8"/>
      <w:sz w:val="18"/>
      <w:szCs w:val="18"/>
      <w:u w:val="none"/>
      <w:vertAlign w:val="baseline"/>
    </w:rPr>
  </w:style>
  <w:style w:type="character" w:styleId="ListLabel10">
    <w:name w:val="ListLabel 10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8"/>
      <w:sz w:val="18"/>
      <w:szCs w:val="18"/>
      <w:u w:val="none"/>
      <w:vertAlign w:val="baseline"/>
    </w:rPr>
  </w:style>
  <w:style w:type="character" w:styleId="ListLabel9">
    <w:name w:val="ListLabel 9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8">
    <w:name w:val="ListLabel 8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7">
    <w:name w:val="ListLabel 7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6">
    <w:name w:val="ListLabel 6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5">
    <w:name w:val="ListLabel 5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4">
    <w:name w:val="ListLabel 4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3">
    <w:name w:val="ListLabel 3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2">
    <w:name w:val="ListLabel 2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1">
    <w:name w:val="ListLabel 1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Nagwek1Znak">
    <w:name w:val="Nagłówek 1 Znak"/>
    <w:qFormat/>
    <w:rPr>
      <w:rFonts w:ascii="Calibri" w:hAnsi="Calibri" w:eastAsia="Calibri" w:cs="Calibri"/>
      <w:b/>
      <w:color w:val="000000"/>
      <w:sz w:val="26"/>
    </w:rPr>
  </w:style>
  <w:style w:type="character" w:styleId="Nagwek2Znak">
    <w:name w:val="Nagłówek 2 Znak"/>
    <w:qFormat/>
    <w:rPr>
      <w:rFonts w:ascii="Calibri" w:hAnsi="Calibri" w:eastAsia="Calibri" w:cs="Calibri"/>
      <w:b/>
      <w:color w:val="231F20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a65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Ultra_Office/6.2.3.2$Windows_x86 LibreOffice_project/</Application>
  <Pages>4</Pages>
  <Words>2132</Words>
  <Characters>13389</Characters>
  <CharactersWithSpaces>15308</CharactersWithSpaces>
  <Paragraphs>229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2019-08-28T08:08:00Z</dcterms:created>
  <dc:creator>Dorota Urbaniak</dc:creator>
  <dc:description/>
  <dc:language>pl-PL</dc:language>
  <cp:lastModifiedBy/>
  <dcterms:modified xsi:type="dcterms:W3CDTF">2023-09-19T11:14:58Z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