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4FB01FEE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885E61">
        <w:rPr>
          <w:rFonts w:ascii="Times New Roman" w:hAnsi="Times New Roman" w:cs="Times New Roman"/>
          <w:sz w:val="24"/>
          <w:szCs w:val="24"/>
        </w:rPr>
        <w:t>11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885E61">
        <w:rPr>
          <w:rFonts w:ascii="Times New Roman" w:hAnsi="Times New Roman" w:cs="Times New Roman"/>
          <w:sz w:val="24"/>
          <w:szCs w:val="24"/>
        </w:rPr>
        <w:t>02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0BFD37F0" w14:textId="645DA8DC" w:rsidR="006307E8" w:rsidRDefault="00E3220B" w:rsidP="00FA1CDA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1B3ACD">
        <w:rPr>
          <w:rFonts w:ascii="Times New Roman" w:hAnsi="Times New Roman" w:cs="Times New Roman"/>
          <w:sz w:val="24"/>
          <w:szCs w:val="24"/>
        </w:rPr>
        <w:t xml:space="preserve"> </w:t>
      </w:r>
      <w:r w:rsidR="00885E61">
        <w:rPr>
          <w:rFonts w:ascii="Times New Roman" w:hAnsi="Times New Roman" w:cs="Times New Roman"/>
          <w:sz w:val="24"/>
          <w:szCs w:val="24"/>
        </w:rPr>
        <w:t>PLANEO elektro</w:t>
      </w:r>
    </w:p>
    <w:p w14:paraId="7823F003" w14:textId="56E4B928" w:rsidR="00885E61" w:rsidRDefault="00885E61" w:rsidP="00FA1CDA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ALZA</w:t>
      </w:r>
    </w:p>
    <w:p w14:paraId="1FA01371" w14:textId="2D146A11" w:rsidR="00885E61" w:rsidRDefault="00885E61" w:rsidP="00FA1CDA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Pixel elektro</w:t>
      </w:r>
    </w:p>
    <w:p w14:paraId="75CAD547" w14:textId="308E938D" w:rsidR="00885E61" w:rsidRDefault="00885E61" w:rsidP="00FA1CDA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D5531C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906DA" w14:textId="5B09E588"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885E61">
        <w:rPr>
          <w:rFonts w:ascii="Times New Roman" w:hAnsi="Times New Roman" w:cs="Times New Roman"/>
          <w:sz w:val="24"/>
          <w:szCs w:val="24"/>
        </w:rPr>
        <w:t>26.02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A3715F">
        <w:rPr>
          <w:rFonts w:ascii="Times New Roman" w:hAnsi="Times New Roman" w:cs="Times New Roman"/>
          <w:sz w:val="24"/>
          <w:szCs w:val="24"/>
        </w:rPr>
        <w:t>.2021</w:t>
      </w:r>
    </w:p>
    <w:p w14:paraId="5C8DA30F" w14:textId="77777777" w:rsidR="00885E61" w:rsidRPr="00885E61" w:rsidRDefault="005E3504" w:rsidP="00885E61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885E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879" w:rsidRPr="00885E61">
        <w:rPr>
          <w:rFonts w:ascii="Times New Roman" w:hAnsi="Times New Roman" w:cs="Times New Roman"/>
          <w:sz w:val="24"/>
          <w:szCs w:val="24"/>
        </w:rPr>
        <w:t xml:space="preserve"> </w:t>
      </w:r>
      <w:r w:rsidR="00885E61" w:rsidRPr="00885E61">
        <w:rPr>
          <w:rFonts w:ascii="Times New Roman" w:eastAsia="CIDFont+F2" w:hAnsi="Times New Roman" w:cs="Times New Roman"/>
          <w:sz w:val="24"/>
          <w:szCs w:val="24"/>
        </w:rPr>
        <w:t>Notebook - strih videa:</w:t>
      </w:r>
    </w:p>
    <w:p w14:paraId="39331256" w14:textId="23FA96E7" w:rsidR="00C429E8" w:rsidRPr="00885E61" w:rsidRDefault="00885E61" w:rsidP="00885E61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885E61">
        <w:rPr>
          <w:rFonts w:ascii="Times New Roman" w:eastAsia="CIDFont+F2" w:hAnsi="Times New Roman" w:cs="Times New Roman"/>
          <w:sz w:val="24"/>
          <w:szCs w:val="24"/>
        </w:rPr>
        <w:t xml:space="preserve">Minimálne parametre: Notebook s Intel </w:t>
      </w:r>
      <w:proofErr w:type="spellStart"/>
      <w:r w:rsidRPr="00885E61">
        <w:rPr>
          <w:rFonts w:ascii="Times New Roman" w:eastAsia="CIDFont+F2" w:hAnsi="Times New Roman" w:cs="Times New Roman"/>
          <w:sz w:val="24"/>
          <w:szCs w:val="24"/>
        </w:rPr>
        <w:t>Core</w:t>
      </w:r>
      <w:proofErr w:type="spellEnd"/>
      <w:r w:rsidRPr="00885E61">
        <w:rPr>
          <w:rFonts w:ascii="Times New Roman" w:eastAsia="CIDFont+F2" w:hAnsi="Times New Roman" w:cs="Times New Roman"/>
          <w:sz w:val="24"/>
          <w:szCs w:val="24"/>
        </w:rPr>
        <w:t xml:space="preserve"> i7,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85E61">
        <w:rPr>
          <w:rFonts w:ascii="Times New Roman" w:eastAsia="CIDFont+F2" w:hAnsi="Times New Roman" w:cs="Times New Roman"/>
          <w:sz w:val="24"/>
          <w:szCs w:val="24"/>
        </w:rPr>
        <w:t>15.6" IPS antireflexný 1920 × 1080, RAM 16GB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85E61">
        <w:rPr>
          <w:rFonts w:ascii="Times New Roman" w:eastAsia="CIDFont+F2" w:hAnsi="Times New Roman" w:cs="Times New Roman"/>
          <w:sz w:val="24"/>
          <w:szCs w:val="24"/>
        </w:rPr>
        <w:t xml:space="preserve">DDR4, NVIDIA </w:t>
      </w:r>
      <w:proofErr w:type="spellStart"/>
      <w:r w:rsidRPr="00885E61">
        <w:rPr>
          <w:rFonts w:ascii="Times New Roman" w:eastAsia="CIDFont+F2" w:hAnsi="Times New Roman" w:cs="Times New Roman"/>
          <w:sz w:val="24"/>
          <w:szCs w:val="24"/>
        </w:rPr>
        <w:t>GeFo</w:t>
      </w:r>
      <w:proofErr w:type="spellEnd"/>
    </w:p>
    <w:p w14:paraId="584899E9" w14:textId="1FDFE13E" w:rsidR="00893DDD" w:rsidRPr="007E68B7" w:rsidRDefault="00893DDD" w:rsidP="006307E8">
      <w:pPr>
        <w:rPr>
          <w:rFonts w:ascii="Times New Roman" w:hAnsi="Times New Roman" w:cs="Times New Roman"/>
          <w:sz w:val="24"/>
          <w:szCs w:val="24"/>
        </w:rPr>
      </w:pPr>
    </w:p>
    <w:p w14:paraId="397910F8" w14:textId="30ADA23A"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  </w:t>
      </w:r>
      <w:r w:rsidR="00885E61">
        <w:rPr>
          <w:rFonts w:ascii="Times New Roman" w:hAnsi="Times New Roman" w:cs="Times New Roman"/>
          <w:sz w:val="24"/>
          <w:szCs w:val="24"/>
        </w:rPr>
        <w:t>1307,00</w:t>
      </w:r>
      <w:r w:rsidR="00085936">
        <w:rPr>
          <w:rFonts w:ascii="Times New Roman" w:hAnsi="Times New Roman" w:cs="Times New Roman"/>
          <w:sz w:val="24"/>
          <w:szCs w:val="24"/>
        </w:rPr>
        <w:t xml:space="preserve">€ </w:t>
      </w:r>
      <w:r w:rsidRPr="00187ED0">
        <w:rPr>
          <w:rFonts w:ascii="Times New Roman" w:hAnsi="Times New Roman" w:cs="Times New Roman"/>
          <w:sz w:val="24"/>
          <w:szCs w:val="24"/>
        </w:rPr>
        <w:t>bez DPH</w:t>
      </w:r>
    </w:p>
    <w:p w14:paraId="748CCD30" w14:textId="4E770231" w:rsidR="00472879" w:rsidRDefault="00472879" w:rsidP="00D2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E61">
        <w:rPr>
          <w:rFonts w:ascii="Times New Roman" w:hAnsi="Times New Roman" w:cs="Times New Roman"/>
          <w:sz w:val="24"/>
          <w:szCs w:val="24"/>
        </w:rPr>
        <w:t>1568,40</w:t>
      </w:r>
      <w:r w:rsidR="00893DDD">
        <w:rPr>
          <w:rFonts w:ascii="Times New Roman" w:hAnsi="Times New Roman" w:cs="Times New Roman"/>
          <w:sz w:val="24"/>
          <w:szCs w:val="24"/>
        </w:rPr>
        <w:t>€ s</w:t>
      </w:r>
      <w:r>
        <w:rPr>
          <w:rFonts w:ascii="Times New Roman" w:hAnsi="Times New Roman" w:cs="Times New Roman"/>
          <w:sz w:val="24"/>
          <w:szCs w:val="24"/>
        </w:rPr>
        <w:t xml:space="preserve"> DPH</w:t>
      </w:r>
    </w:p>
    <w:p w14:paraId="58A89522" w14:textId="77777777" w:rsidR="0059643E" w:rsidRDefault="0059643E" w:rsidP="00CC5BD2">
      <w:pPr>
        <w:rPr>
          <w:rFonts w:ascii="Times New Roman" w:hAnsi="Times New Roman" w:cs="Times New Roman"/>
          <w:sz w:val="24"/>
          <w:szCs w:val="24"/>
        </w:rPr>
      </w:pPr>
    </w:p>
    <w:p w14:paraId="566E2C5E" w14:textId="6CE3282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418"/>
        <w:gridCol w:w="1134"/>
        <w:gridCol w:w="958"/>
      </w:tblGrid>
      <w:tr w:rsidR="004451C7" w14:paraId="41B91A84" w14:textId="77777777" w:rsidTr="00885E61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418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134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4C8E94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885E61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1940CDDA" w14:textId="77777777" w:rsidR="00885E61" w:rsidRDefault="00885E61" w:rsidP="0088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PLANEO</w:t>
            </w:r>
          </w:p>
          <w:p w14:paraId="73E3C1E7" w14:textId="6625F291" w:rsidR="004451C7" w:rsidRDefault="00885E61" w:rsidP="008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61">
              <w:rPr>
                <w:rFonts w:ascii="Arial Narrow" w:hAnsi="Arial Narrow"/>
                <w:sz w:val="24"/>
                <w:szCs w:val="24"/>
                <w:lang w:val="cs-CZ" w:eastAsia="sk-SK"/>
              </w:rPr>
              <w:t>Jilemnického 10809 (</w:t>
            </w:r>
            <w:proofErr w:type="spellStart"/>
            <w:r w:rsidRPr="00885E61">
              <w:rPr>
                <w:rFonts w:ascii="Arial Narrow" w:hAnsi="Arial Narrow"/>
                <w:sz w:val="24"/>
                <w:szCs w:val="24"/>
                <w:lang w:val="cs-CZ" w:eastAsia="sk-SK"/>
              </w:rPr>
              <w:t>Campo</w:t>
            </w:r>
            <w:proofErr w:type="spellEnd"/>
            <w:r w:rsidRPr="00885E61">
              <w:rPr>
                <w:rFonts w:ascii="Arial Narrow" w:hAnsi="Arial Narrow"/>
                <w:sz w:val="24"/>
                <w:szCs w:val="24"/>
                <w:lang w:val="cs-CZ" w:eastAsia="sk-SK"/>
              </w:rPr>
              <w:t xml:space="preserve"> di Martin)</w:t>
            </w:r>
            <w:r w:rsidRPr="00885E61">
              <w:rPr>
                <w:rFonts w:ascii="Arial Narrow" w:hAnsi="Arial Narrow"/>
                <w:sz w:val="24"/>
                <w:szCs w:val="24"/>
                <w:lang w:val="cs-CZ" w:eastAsia="sk-SK"/>
              </w:rPr>
              <w:br/>
              <w:t>036 01 Martin</w:t>
            </w:r>
          </w:p>
        </w:tc>
        <w:tc>
          <w:tcPr>
            <w:tcW w:w="2728" w:type="dxa"/>
          </w:tcPr>
          <w:p w14:paraId="0392A758" w14:textId="58314AC0" w:rsidR="004451C7" w:rsidRDefault="00885E61" w:rsidP="008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61">
              <w:rPr>
                <w:rFonts w:ascii="Arial Narrow" w:hAnsi="Arial Narrow"/>
                <w:sz w:val="24"/>
                <w:szCs w:val="24"/>
                <w:lang w:val="cs-CZ" w:eastAsia="sk-SK"/>
              </w:rPr>
              <w:t>Jilemnického 10809 (</w:t>
            </w:r>
            <w:proofErr w:type="spellStart"/>
            <w:r w:rsidRPr="00885E61">
              <w:rPr>
                <w:rFonts w:ascii="Arial Narrow" w:hAnsi="Arial Narrow"/>
                <w:sz w:val="24"/>
                <w:szCs w:val="24"/>
                <w:lang w:val="cs-CZ" w:eastAsia="sk-SK"/>
              </w:rPr>
              <w:t>Campo</w:t>
            </w:r>
            <w:proofErr w:type="spellEnd"/>
            <w:r w:rsidRPr="00885E61">
              <w:rPr>
                <w:rFonts w:ascii="Arial Narrow" w:hAnsi="Arial Narrow"/>
                <w:sz w:val="24"/>
                <w:szCs w:val="24"/>
                <w:lang w:val="cs-CZ" w:eastAsia="sk-SK"/>
              </w:rPr>
              <w:t xml:space="preserve"> di Martin)</w:t>
            </w:r>
            <w:r w:rsidRPr="00885E61">
              <w:rPr>
                <w:rFonts w:ascii="Arial Narrow" w:hAnsi="Arial Narrow"/>
                <w:sz w:val="24"/>
                <w:szCs w:val="24"/>
                <w:lang w:val="cs-CZ" w:eastAsia="sk-SK"/>
              </w:rPr>
              <w:br/>
              <w:t>036 01 Martin</w:t>
            </w:r>
          </w:p>
        </w:tc>
        <w:tc>
          <w:tcPr>
            <w:tcW w:w="1418" w:type="dxa"/>
          </w:tcPr>
          <w:p w14:paraId="1B364F92" w14:textId="77777777" w:rsidR="00885E61" w:rsidRDefault="00885E61" w:rsidP="00885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26726548</w:t>
            </w:r>
          </w:p>
          <w:p w14:paraId="2C2A8827" w14:textId="012372DA" w:rsidR="004451C7" w:rsidRDefault="004451C7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B607F2" w14:textId="5DFB6AEE" w:rsidR="004451C7" w:rsidRDefault="00885E61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899,04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885E61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192024A" w14:textId="2FB4FC83" w:rsidR="004451C7" w:rsidRPr="00885E61" w:rsidRDefault="00885E61" w:rsidP="0088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ALZA</w:t>
            </w:r>
          </w:p>
        </w:tc>
        <w:tc>
          <w:tcPr>
            <w:tcW w:w="2728" w:type="dxa"/>
          </w:tcPr>
          <w:p w14:paraId="096ED49C" w14:textId="7F70DE0D" w:rsidR="004451C7" w:rsidRPr="00885E61" w:rsidRDefault="00885E61" w:rsidP="009068F8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>Bottova 6654/7, 811 09, Bratislava</w:t>
            </w:r>
          </w:p>
        </w:tc>
        <w:tc>
          <w:tcPr>
            <w:tcW w:w="1418" w:type="dxa"/>
          </w:tcPr>
          <w:p w14:paraId="7BDF24BB" w14:textId="47F9CD8B" w:rsidR="004451C7" w:rsidRDefault="00885E61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>36562939</w:t>
            </w:r>
          </w:p>
        </w:tc>
        <w:tc>
          <w:tcPr>
            <w:tcW w:w="1134" w:type="dxa"/>
          </w:tcPr>
          <w:p w14:paraId="3A9125C0" w14:textId="056A4F61" w:rsidR="004451C7" w:rsidRDefault="00885E61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1428,00</w:t>
            </w:r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885E61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3DA286B5" w14:textId="2A0B9688" w:rsidR="00885E61" w:rsidRDefault="00885E61" w:rsidP="0088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Pixel elektro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br/>
            </w:r>
          </w:p>
          <w:p w14:paraId="7A2F809C" w14:textId="562027FB" w:rsidR="00256773" w:rsidRDefault="00256773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0B65E06E" w14:textId="3789ADCD" w:rsidR="00256773" w:rsidRDefault="00885E61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Rumunskej Armády 3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br/>
              <w:t>036 01 Martin</w:t>
            </w:r>
          </w:p>
        </w:tc>
        <w:tc>
          <w:tcPr>
            <w:tcW w:w="1418" w:type="dxa"/>
          </w:tcPr>
          <w:p w14:paraId="5E5F83E5" w14:textId="7A65AAA4" w:rsidR="00256773" w:rsidRDefault="00973E05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45511446</w:t>
            </w:r>
          </w:p>
        </w:tc>
        <w:tc>
          <w:tcPr>
            <w:tcW w:w="1134" w:type="dxa"/>
          </w:tcPr>
          <w:p w14:paraId="1153E147" w14:textId="7BFB1195" w:rsidR="00256773" w:rsidRDefault="00973E05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2378,04</w:t>
            </w:r>
            <w:bookmarkStart w:id="0" w:name="_GoBack"/>
            <w:bookmarkEnd w:id="0"/>
          </w:p>
        </w:tc>
        <w:tc>
          <w:tcPr>
            <w:tcW w:w="958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7814" w14:textId="77777777" w:rsidR="00447E20" w:rsidRDefault="00447E20" w:rsidP="00173DE1">
      <w:pPr>
        <w:spacing w:after="0" w:line="240" w:lineRule="auto"/>
      </w:pPr>
      <w:r>
        <w:separator/>
      </w:r>
    </w:p>
  </w:endnote>
  <w:endnote w:type="continuationSeparator" w:id="0">
    <w:p w14:paraId="4B81FB17" w14:textId="77777777" w:rsidR="00447E20" w:rsidRDefault="00447E20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charset w:val="00"/>
    <w:family w:val="auto"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3A3D6" w14:textId="77777777" w:rsidR="00447E20" w:rsidRDefault="00447E20" w:rsidP="00173DE1">
      <w:pPr>
        <w:spacing w:after="0" w:line="240" w:lineRule="auto"/>
      </w:pPr>
      <w:r>
        <w:separator/>
      </w:r>
    </w:p>
  </w:footnote>
  <w:footnote w:type="continuationSeparator" w:id="0">
    <w:p w14:paraId="0A088421" w14:textId="77777777" w:rsidR="00447E20" w:rsidRDefault="00447E20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47E20"/>
    <w:rsid w:val="00472879"/>
    <w:rsid w:val="00476AD6"/>
    <w:rsid w:val="004F792C"/>
    <w:rsid w:val="0051219E"/>
    <w:rsid w:val="0059643E"/>
    <w:rsid w:val="005D1C7A"/>
    <w:rsid w:val="005D72E1"/>
    <w:rsid w:val="005E3504"/>
    <w:rsid w:val="005E59DA"/>
    <w:rsid w:val="005F2F24"/>
    <w:rsid w:val="005F50D1"/>
    <w:rsid w:val="006307E8"/>
    <w:rsid w:val="00631476"/>
    <w:rsid w:val="00656DED"/>
    <w:rsid w:val="0071528E"/>
    <w:rsid w:val="00787FF9"/>
    <w:rsid w:val="00793300"/>
    <w:rsid w:val="007A54BC"/>
    <w:rsid w:val="00817CAF"/>
    <w:rsid w:val="0088035F"/>
    <w:rsid w:val="00885E61"/>
    <w:rsid w:val="00891612"/>
    <w:rsid w:val="00893DDD"/>
    <w:rsid w:val="008E105D"/>
    <w:rsid w:val="008E5914"/>
    <w:rsid w:val="008F349E"/>
    <w:rsid w:val="008F6A7D"/>
    <w:rsid w:val="009068F8"/>
    <w:rsid w:val="00920C24"/>
    <w:rsid w:val="0094640A"/>
    <w:rsid w:val="0096499D"/>
    <w:rsid w:val="00973E05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0227C"/>
    <w:rsid w:val="00B368AE"/>
    <w:rsid w:val="00B52682"/>
    <w:rsid w:val="00BD10FF"/>
    <w:rsid w:val="00C20C89"/>
    <w:rsid w:val="00C429E8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30</cp:revision>
  <cp:lastPrinted>2020-03-11T13:54:00Z</cp:lastPrinted>
  <dcterms:created xsi:type="dcterms:W3CDTF">2016-12-07T09:25:00Z</dcterms:created>
  <dcterms:modified xsi:type="dcterms:W3CDTF">2021-03-29T15:44:00Z</dcterms:modified>
</cp:coreProperties>
</file>