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77694549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C06D82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06D82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77694549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C06D82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D8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77694549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68F7E87C" w:rsidR="00F305BB" w:rsidRPr="00C06D82" w:rsidRDefault="00C06D8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06D82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77694549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2EBD015F" w:rsidR="00F305BB" w:rsidRPr="00C06D82" w:rsidRDefault="00C06D8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06D82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77694549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5D96AC42" w:rsidR="00F305BB" w:rsidRPr="00C06D82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06D82">
              <w:rPr>
                <w:rFonts w:ascii="Times New Roman" w:hAnsi="Times New Roman"/>
              </w:rPr>
              <w:t>31201</w:t>
            </w:r>
            <w:r w:rsidR="006D36F3">
              <w:rPr>
                <w:rFonts w:ascii="Times New Roman" w:hAnsi="Times New Roman"/>
              </w:rPr>
              <w:t>1</w:t>
            </w:r>
            <w:r w:rsidRPr="00C06D82">
              <w:rPr>
                <w:rFonts w:ascii="Times New Roman" w:hAnsi="Times New Roman"/>
              </w:rPr>
              <w:t>A</w:t>
            </w:r>
            <w:r w:rsidR="00C06D82" w:rsidRPr="00C06D82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77694549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58182F77" w:rsidR="00F305BB" w:rsidRPr="00C06D82" w:rsidRDefault="00C06D8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06D82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77694549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2BB0F6A1" w:rsidR="00F305BB" w:rsidRPr="007B6C7D" w:rsidRDefault="70C93115" w:rsidP="007B6C7D">
            <w:pPr>
              <w:tabs>
                <w:tab w:val="left" w:pos="4007"/>
              </w:tabs>
              <w:spacing w:after="0" w:line="240" w:lineRule="auto"/>
            </w:pPr>
            <w:r>
              <w:t>11.01.2022</w:t>
            </w:r>
          </w:p>
        </w:tc>
      </w:tr>
      <w:tr w:rsidR="00F305BB" w:rsidRPr="007B6C7D" w14:paraId="21BCA1E3" w14:textId="77777777" w:rsidTr="77694549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884FC0A" w14:textId="68F7E87C" w:rsidR="00F305BB" w:rsidRPr="007B6C7D" w:rsidRDefault="45E46BB0" w:rsidP="7769454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77694549">
              <w:rPr>
                <w:rFonts w:ascii="Times New Roman" w:hAnsi="Times New Roman"/>
              </w:rPr>
              <w:t>Súkromná stredná odborná škola – ELBA, Smetanova 2, Prešov</w:t>
            </w:r>
          </w:p>
          <w:p w14:paraId="4FE866CD" w14:textId="2E49FFE2" w:rsidR="00F305BB" w:rsidRPr="007B6C7D" w:rsidRDefault="00F305BB" w:rsidP="77694549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14:paraId="034D716D" w14:textId="77777777" w:rsidTr="77694549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77617BBE" w:rsidR="00F305BB" w:rsidRPr="007B6C7D" w:rsidRDefault="06E35183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77694549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5A6ABBC" w14:textId="2E3F06BC" w:rsidR="006A62A3" w:rsidRDefault="00DE7B80" w:rsidP="006A62A3">
            <w:pPr>
              <w:spacing w:after="0" w:line="240" w:lineRule="auto"/>
            </w:pPr>
            <w:hyperlink r:id="rId8">
              <w:r w:rsidR="7EF9DCEE" w:rsidRPr="77694549">
                <w:rPr>
                  <w:rStyle w:val="Hypertextovprepojenie"/>
                  <w:rFonts w:cs="Calibri"/>
                  <w:sz w:val="24"/>
                  <w:szCs w:val="24"/>
                </w:rPr>
                <w:t>https://ssoselba.edupage.org/a/pedagogicky-klub-c-3</w:t>
              </w:r>
            </w:hyperlink>
          </w:p>
          <w:p w14:paraId="557A9C1B" w14:textId="7DE268EB" w:rsidR="006A62A3" w:rsidRDefault="006A62A3" w:rsidP="77694549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4E493BFB" w:rsidR="00EE1416" w:rsidRDefault="00C06D8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</w:t>
            </w:r>
            <w:r w:rsidR="006D36F3">
              <w:rPr>
                <w:rFonts w:ascii="Times New Roman" w:hAnsi="Times New Roman"/>
              </w:rPr>
              <w:t xml:space="preserve">a analýza a </w:t>
            </w:r>
            <w:r>
              <w:rPr>
                <w:rFonts w:ascii="Times New Roman" w:hAnsi="Times New Roman"/>
              </w:rPr>
              <w:t xml:space="preserve">štúdium odbornej literatúry a diskusia v rámci </w:t>
            </w:r>
            <w:r w:rsidR="006D36F3">
              <w:rPr>
                <w:rFonts w:ascii="Times New Roman" w:hAnsi="Times New Roman"/>
              </w:rPr>
              <w:t>zasadnuti</w:t>
            </w:r>
            <w:r>
              <w:rPr>
                <w:rFonts w:ascii="Times New Roman" w:hAnsi="Times New Roman"/>
              </w:rPr>
              <w:t>a. Spoločne sme tvorili OPS a na záver stretnutia sme tvorili pedagogické odporúčanie.</w:t>
            </w:r>
          </w:p>
          <w:p w14:paraId="1CF57AA6" w14:textId="77777777" w:rsidR="00C06D82" w:rsidRDefault="00C06D8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75C237FF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C06D82">
              <w:rPr>
                <w:rFonts w:ascii="Times New Roman" w:hAnsi="Times New Roman"/>
              </w:rPr>
              <w:t>finančná gramotnosť, matematická gramotnosť, vzdelávanie 4.0.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43A431C9" w:rsidR="00405AE8" w:rsidRDefault="00C06D8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Úvodný brainstorming.</w:t>
            </w:r>
          </w:p>
          <w:p w14:paraId="0D16D3CC" w14:textId="08E27187" w:rsidR="00C06D82" w:rsidRDefault="00C06D8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7229EF01" w14:textId="674400A0" w:rsidR="00C06D82" w:rsidRDefault="00C06D8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OPS.</w:t>
            </w:r>
          </w:p>
          <w:p w14:paraId="36D8F708" w14:textId="287AB3A8" w:rsidR="00C06D82" w:rsidRDefault="00C06D8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58EBE0C1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6D36F3">
              <w:rPr>
                <w:rFonts w:ascii="Times New Roman" w:hAnsi="Times New Roman"/>
              </w:rPr>
              <w:t xml:space="preserve"> práca s odbornou literatúrou, inovácie</w:t>
            </w:r>
            <w:r w:rsidR="00C06D82">
              <w:rPr>
                <w:rFonts w:ascii="Times New Roman" w:hAnsi="Times New Roman"/>
              </w:rPr>
              <w:t>.</w:t>
            </w:r>
          </w:p>
          <w:p w14:paraId="20807B2B" w14:textId="6C1A3157" w:rsidR="00DE5A3C" w:rsidRPr="006D36F3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14:paraId="7872FCFC" w14:textId="6E6053CB" w:rsidR="00F305BB" w:rsidRDefault="00C06D8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Brainstorming na úvod – metóda Brainpool.</w:t>
            </w:r>
          </w:p>
          <w:p w14:paraId="26759EDA" w14:textId="77777777" w:rsidR="00C06D82" w:rsidRDefault="00C06D8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formou diskusnej pavučiny.</w:t>
            </w:r>
          </w:p>
          <w:p w14:paraId="198521D1" w14:textId="77777777" w:rsidR="00C06D82" w:rsidRDefault="00C06D8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OPS – krok za krokom.</w:t>
            </w:r>
          </w:p>
          <w:p w14:paraId="46ED2987" w14:textId="7CD870F7" w:rsidR="00C06D82" w:rsidRPr="00405AE8" w:rsidRDefault="00C06D8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79EF75C" w14:textId="5C039665" w:rsidR="00C06D82" w:rsidRDefault="00C06D82" w:rsidP="00C06D8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</w:t>
            </w:r>
            <w:r w:rsidR="006D36F3">
              <w:rPr>
                <w:rFonts w:ascii="Times New Roman" w:hAnsi="Times New Roman"/>
                <w:bCs/>
              </w:rPr>
              <w:t>en z </w:t>
            </w:r>
            <w:r>
              <w:rPr>
                <w:rFonts w:ascii="Times New Roman" w:hAnsi="Times New Roman"/>
                <w:bCs/>
              </w:rPr>
              <w:t>problém</w:t>
            </w:r>
            <w:r w:rsidR="006D36F3">
              <w:rPr>
                <w:rFonts w:ascii="Times New Roman" w:hAnsi="Times New Roman"/>
                <w:bCs/>
              </w:rPr>
              <w:t xml:space="preserve">ov, </w:t>
            </w:r>
            <w:r>
              <w:rPr>
                <w:rFonts w:ascii="Times New Roman" w:hAnsi="Times New Roman"/>
                <w:bCs/>
              </w:rPr>
              <w:t xml:space="preserve"> ktor</w:t>
            </w:r>
            <w:r w:rsidR="006D36F3">
              <w:rPr>
                <w:rFonts w:ascii="Times New Roman" w:hAnsi="Times New Roman"/>
                <w:bCs/>
              </w:rPr>
              <w:t>ému</w:t>
            </w:r>
            <w:r>
              <w:rPr>
                <w:rFonts w:ascii="Times New Roman" w:hAnsi="Times New Roman"/>
                <w:bCs/>
              </w:rPr>
              <w:t xml:space="preserve"> sme </w:t>
            </w:r>
            <w:r w:rsidR="006D36F3">
              <w:rPr>
                <w:rFonts w:ascii="Times New Roman" w:hAnsi="Times New Roman"/>
                <w:bCs/>
              </w:rPr>
              <w:t xml:space="preserve"> sa na stretnutí venovali </w:t>
            </w:r>
            <w:r>
              <w:rPr>
                <w:rFonts w:ascii="Times New Roman" w:hAnsi="Times New Roman"/>
                <w:bCs/>
              </w:rPr>
              <w:t xml:space="preserve">bol kognitivistický koncept </w:t>
            </w:r>
            <w:r w:rsidR="006D36F3">
              <w:rPr>
                <w:rFonts w:ascii="Times New Roman" w:hAnsi="Times New Roman"/>
                <w:bCs/>
              </w:rPr>
              <w:t xml:space="preserve"> a jeho úloha </w:t>
            </w:r>
            <w:r>
              <w:rPr>
                <w:rFonts w:ascii="Times New Roman" w:hAnsi="Times New Roman"/>
                <w:bCs/>
              </w:rPr>
              <w:t>pri riešení problémov finančnej a matematickej gramotnosti v reálnom živote</w:t>
            </w:r>
            <w:r w:rsidR="006D36F3">
              <w:rPr>
                <w:rFonts w:ascii="Times New Roman" w:hAnsi="Times New Roman"/>
                <w:bCs/>
              </w:rPr>
              <w:t>.</w:t>
            </w:r>
            <w:r w:rsidRPr="00C06D82">
              <w:rPr>
                <w:rFonts w:ascii="Times New Roman" w:hAnsi="Times New Roman"/>
                <w:bCs/>
              </w:rPr>
              <w:t xml:space="preserve">. </w:t>
            </w:r>
            <w:r w:rsidR="00F16CAD">
              <w:rPr>
                <w:rFonts w:ascii="Times New Roman" w:hAnsi="Times New Roman"/>
                <w:bCs/>
              </w:rPr>
              <w:t xml:space="preserve">Na základe </w:t>
            </w:r>
            <w:r w:rsidR="006D36F3">
              <w:rPr>
                <w:rFonts w:ascii="Times New Roman" w:hAnsi="Times New Roman"/>
                <w:bCs/>
              </w:rPr>
              <w:t xml:space="preserve">analýzy </w:t>
            </w:r>
            <w:r w:rsidR="00F16CAD">
              <w:rPr>
                <w:rFonts w:ascii="Times New Roman" w:hAnsi="Times New Roman"/>
                <w:bCs/>
              </w:rPr>
              <w:t>odbornej literatúry sme vytvorili nasledovné návrhy pre univerzálny rozvoj finančnej a matematickej gramotnosti:</w:t>
            </w:r>
          </w:p>
          <w:p w14:paraId="3478FB30" w14:textId="10AD87DF" w:rsidR="00F16CAD" w:rsidRDefault="00C06D82" w:rsidP="00C06D8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06D82">
              <w:rPr>
                <w:rFonts w:ascii="Times New Roman" w:hAnsi="Times New Roman"/>
                <w:bCs/>
              </w:rPr>
              <w:t xml:space="preserve">–  Učený stimul 1 – výstavba úzko konceptualizovaného poznania vedeckej teórie u žiaka. Základom je tu vytvorenie takého subjektívneho výkladu vedeckej teórie, ktorému osoba učiaceho sa skutočne rozumie, avšak zatiaľ iba v kontexte úzkej väzby takejto teórie na konkrétne učebné situácie (tzn. </w:t>
            </w:r>
            <w:r w:rsidR="00F16CAD">
              <w:rPr>
                <w:rFonts w:ascii="Times New Roman" w:hAnsi="Times New Roman"/>
                <w:bCs/>
              </w:rPr>
              <w:t>žiak</w:t>
            </w:r>
            <w:r w:rsidRPr="00C06D82">
              <w:rPr>
                <w:rFonts w:ascii="Times New Roman" w:hAnsi="Times New Roman"/>
                <w:bCs/>
              </w:rPr>
              <w:t xml:space="preserve"> vie určitú vedeckú teóriu úspešne uplatňovať v otázkach, ktoré priamo súvisia s úlohami, riešením ktorých bola teória u žiaka vystavaná). </w:t>
            </w:r>
          </w:p>
          <w:p w14:paraId="3D910742" w14:textId="14562BF4" w:rsidR="00F16CAD" w:rsidRDefault="00F16CAD" w:rsidP="00F16CA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Napríklad:</w:t>
            </w:r>
            <w:r w:rsidR="00C06D82" w:rsidRPr="00C06D8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žiak </w:t>
            </w:r>
            <w:r w:rsidR="006D36F3">
              <w:rPr>
                <w:rFonts w:ascii="Times New Roman" w:hAnsi="Times New Roman"/>
                <w:bCs/>
              </w:rPr>
              <w:t xml:space="preserve">pracuje s </w:t>
            </w:r>
            <w:r w:rsidR="00C06D82" w:rsidRPr="00C06D82">
              <w:rPr>
                <w:rFonts w:ascii="Times New Roman" w:hAnsi="Times New Roman"/>
                <w:bCs/>
              </w:rPr>
              <w:t>vedecký</w:t>
            </w:r>
            <w:r w:rsidR="006D36F3">
              <w:rPr>
                <w:rFonts w:ascii="Times New Roman" w:hAnsi="Times New Roman"/>
                <w:bCs/>
              </w:rPr>
              <w:t>m</w:t>
            </w:r>
            <w:r w:rsidR="00C06D82" w:rsidRPr="00C06D82">
              <w:rPr>
                <w:rFonts w:ascii="Times New Roman" w:hAnsi="Times New Roman"/>
                <w:bCs/>
              </w:rPr>
              <w:t xml:space="preserve"> výklad</w:t>
            </w:r>
            <w:r w:rsidR="006D36F3">
              <w:rPr>
                <w:rFonts w:ascii="Times New Roman" w:hAnsi="Times New Roman"/>
                <w:bCs/>
              </w:rPr>
              <w:t>om</w:t>
            </w:r>
            <w:r w:rsidR="00C06D82" w:rsidRPr="00C06D82">
              <w:rPr>
                <w:rFonts w:ascii="Times New Roman" w:hAnsi="Times New Roman"/>
                <w:bCs/>
              </w:rPr>
              <w:t xml:space="preserve">  podstaty</w:t>
            </w:r>
            <w:r w:rsidR="006D36F3">
              <w:rPr>
                <w:rFonts w:ascii="Times New Roman" w:hAnsi="Times New Roman"/>
                <w:bCs/>
              </w:rPr>
              <w:t xml:space="preserve"> prírodného javu.</w:t>
            </w:r>
            <w:r w:rsidR="00C06D82" w:rsidRPr="00C06D82">
              <w:rPr>
                <w:rFonts w:ascii="Times New Roman" w:hAnsi="Times New Roman"/>
                <w:bCs/>
              </w:rPr>
              <w:t xml:space="preserve"> Riešenie problému následne prevedie do podoby interpretačného učenia sa žiakov, ktoré učebne organizuje uplatňovaním metodiky</w:t>
            </w:r>
            <w:r w:rsidR="006D36F3">
              <w:rPr>
                <w:rFonts w:ascii="Times New Roman" w:hAnsi="Times New Roman"/>
                <w:bCs/>
              </w:rPr>
              <w:t xml:space="preserve"> spojenej s kognitivizmom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C06D82" w:rsidRPr="00C06D82">
              <w:rPr>
                <w:rFonts w:ascii="Times New Roman" w:hAnsi="Times New Roman"/>
                <w:bCs/>
              </w:rPr>
              <w:t>Výsledkom takto organizovaného učenia je žiacke osvojenie si prvotného, vysoko kontextualizovaného výkladu vedeckej teórie, v podobe osvojenia si poznatku</w:t>
            </w:r>
            <w:r w:rsidR="006D36F3">
              <w:rPr>
                <w:rFonts w:ascii="Times New Roman" w:hAnsi="Times New Roman"/>
                <w:bCs/>
              </w:rPr>
              <w:t>.</w:t>
            </w:r>
            <w:r w:rsidR="00C06D82" w:rsidRPr="00C06D82">
              <w:rPr>
                <w:rFonts w:ascii="Times New Roman" w:hAnsi="Times New Roman"/>
                <w:bCs/>
              </w:rPr>
              <w:t>Ide vlastne o prvotný subjektívny výklad vedeckej teórie u žiaka, ktorý má podobu žiackeho pochopenia iba torza z celkového obsahu</w:t>
            </w:r>
            <w:r w:rsidR="006D36F3">
              <w:rPr>
                <w:rFonts w:ascii="Times New Roman" w:hAnsi="Times New Roman"/>
                <w:bCs/>
              </w:rPr>
              <w:t xml:space="preserve"> a súvislostí prírodného javu</w:t>
            </w:r>
            <w:r w:rsidR="00C06D82" w:rsidRPr="00C06D82">
              <w:rPr>
                <w:rFonts w:ascii="Times New Roman" w:hAnsi="Times New Roman"/>
                <w:bCs/>
              </w:rPr>
              <w:t>. Žiacky subjektívny výklad vedeckej teórie tu má zatiaľ iba podobu porozumenia vzťahu</w:t>
            </w:r>
            <w:r w:rsidR="006D36F3">
              <w:rPr>
                <w:rFonts w:ascii="Times New Roman" w:hAnsi="Times New Roman"/>
                <w:bCs/>
              </w:rPr>
              <w:t>.</w:t>
            </w:r>
            <w:r w:rsidR="00C06D82" w:rsidRPr="00C06D82">
              <w:rPr>
                <w:rFonts w:ascii="Times New Roman" w:hAnsi="Times New Roman"/>
                <w:bCs/>
              </w:rPr>
              <w:t xml:space="preserve"> </w:t>
            </w:r>
          </w:p>
          <w:p w14:paraId="75CDFCDA" w14:textId="77777777" w:rsidR="00F16CAD" w:rsidRDefault="00F16CAD" w:rsidP="00F16CA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6D0E653" w14:textId="7881BEF8" w:rsidR="006D36F3" w:rsidRDefault="00C06D82" w:rsidP="00F16CA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06D82">
              <w:rPr>
                <w:rFonts w:ascii="Times New Roman" w:hAnsi="Times New Roman"/>
                <w:bCs/>
              </w:rPr>
              <w:t>Učebný stimul 2 – výstavba invariantného poznania vedeckej teórie u žiaka. Základom je tu redukcia subjektívneho výkladu vedeckej teórie do takej zovšeobecnenej podoby, ktorá zodpovedá zneniu preberanej vedeckej teórie, t. j. teoretického výkladu podstaty</w:t>
            </w:r>
            <w:r w:rsidR="006D36F3">
              <w:rPr>
                <w:rFonts w:ascii="Times New Roman" w:hAnsi="Times New Roman"/>
                <w:bCs/>
              </w:rPr>
              <w:t xml:space="preserve"> prírodného javu</w:t>
            </w:r>
            <w:r w:rsidRPr="00C06D82">
              <w:rPr>
                <w:rFonts w:ascii="Times New Roman" w:hAnsi="Times New Roman"/>
                <w:bCs/>
              </w:rPr>
              <w:t xml:space="preserve">. </w:t>
            </w:r>
            <w:r w:rsidR="006D36F3">
              <w:rPr>
                <w:rFonts w:ascii="Times New Roman" w:hAnsi="Times New Roman"/>
                <w:bCs/>
              </w:rPr>
              <w:t xml:space="preserve">Za prírodný jav môžeme „dosadiť“ vzťah závislosti medzi premennými (nepriama, priama úmernosť v koncepte reálneho sveta. </w:t>
            </w:r>
          </w:p>
          <w:p w14:paraId="31321C73" w14:textId="5B96274E" w:rsidR="00EE1416" w:rsidRDefault="00C06D82" w:rsidP="00F16CA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06D82">
              <w:rPr>
                <w:rFonts w:ascii="Times New Roman" w:hAnsi="Times New Roman"/>
                <w:bCs/>
              </w:rPr>
              <w:t xml:space="preserve">Základným krokom v procese učenia je pritom docieliť u žiaka pochopenie rozdielu medzi kontextovo úzko viazaným poznaním vedeckej teórie a jej vedecky akceptovateľným poznaním. Žiacke pochopenie vyššej životaschopnosti formálnejšieho modelu vysvetlenia určitého javu (p. a. ktorým pochopenie presného znenia vedeckej teórie) otvára </w:t>
            </w:r>
            <w:r w:rsidR="00F16CAD">
              <w:rPr>
                <w:rFonts w:ascii="Times New Roman" w:hAnsi="Times New Roman"/>
                <w:bCs/>
              </w:rPr>
              <w:t>žiakovi</w:t>
            </w:r>
            <w:r w:rsidRPr="00C06D82">
              <w:rPr>
                <w:rFonts w:ascii="Times New Roman" w:hAnsi="Times New Roman"/>
                <w:bCs/>
              </w:rPr>
              <w:t xml:space="preserve"> úplne novú </w:t>
            </w:r>
            <w:r w:rsidR="00F16CAD">
              <w:rPr>
                <w:rFonts w:ascii="Times New Roman" w:hAnsi="Times New Roman"/>
                <w:bCs/>
              </w:rPr>
              <w:t>dimenziu</w:t>
            </w:r>
            <w:r w:rsidRPr="00C06D82">
              <w:rPr>
                <w:rFonts w:ascii="Times New Roman" w:hAnsi="Times New Roman"/>
                <w:bCs/>
              </w:rPr>
              <w:t xml:space="preserve"> v procese ďalšieho učenia sa preberaného učiva. </w:t>
            </w:r>
          </w:p>
          <w:p w14:paraId="22F6E601" w14:textId="597E9E10" w:rsidR="00F16CAD" w:rsidRPr="006D36F3" w:rsidRDefault="006D36F3" w:rsidP="00F16CA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</w:t>
            </w:r>
            <w:r w:rsidR="00AB4986">
              <w:rPr>
                <w:rFonts w:ascii="Times New Roman" w:hAnsi="Times New Roman"/>
                <w:bCs/>
              </w:rPr>
              <w:t> zdieľaní názorov k uvedenej téme.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77694549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2D3FF49F" w:rsidR="00F305BB" w:rsidRPr="007B6C7D" w:rsidRDefault="404E0CB8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77694549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Dátum</w:t>
            </w:r>
          </w:p>
        </w:tc>
        <w:tc>
          <w:tcPr>
            <w:tcW w:w="5135" w:type="dxa"/>
          </w:tcPr>
          <w:p w14:paraId="52669073" w14:textId="1F47B068" w:rsidR="00F305BB" w:rsidRPr="007B6C7D" w:rsidRDefault="38F2E2F1" w:rsidP="007B6C7D">
            <w:pPr>
              <w:tabs>
                <w:tab w:val="left" w:pos="1114"/>
              </w:tabs>
              <w:spacing w:after="0" w:line="240" w:lineRule="auto"/>
            </w:pPr>
            <w:r>
              <w:t>11.01.2023</w:t>
            </w:r>
          </w:p>
        </w:tc>
      </w:tr>
      <w:tr w:rsidR="00F305BB" w:rsidRPr="007B6C7D" w14:paraId="50847B18" w14:textId="77777777" w:rsidTr="77694549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77694549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4A3A6480" w:rsidR="00F305BB" w:rsidRPr="007B6C7D" w:rsidRDefault="1FA76A56" w:rsidP="007B6C7D">
            <w:pPr>
              <w:tabs>
                <w:tab w:val="left" w:pos="1114"/>
              </w:tabs>
              <w:spacing w:after="0" w:line="240" w:lineRule="auto"/>
            </w:pPr>
            <w:r>
              <w:t>Mgr.Romana  Birošová,MBA</w:t>
            </w:r>
          </w:p>
        </w:tc>
      </w:tr>
      <w:tr w:rsidR="00F305BB" w:rsidRPr="007B6C7D" w14:paraId="01A023CC" w14:textId="77777777" w:rsidTr="77694549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4EF11862" w:rsidR="00F305BB" w:rsidRPr="007B6C7D" w:rsidRDefault="7DCB2BC0" w:rsidP="007B6C7D">
            <w:pPr>
              <w:tabs>
                <w:tab w:val="left" w:pos="1114"/>
              </w:tabs>
              <w:spacing w:after="0" w:line="240" w:lineRule="auto"/>
            </w:pPr>
            <w:r>
              <w:t>11.01.2023</w:t>
            </w:r>
          </w:p>
        </w:tc>
      </w:tr>
      <w:tr w:rsidR="00F305BB" w:rsidRPr="007B6C7D" w14:paraId="0E876156" w14:textId="77777777" w:rsidTr="77694549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lastRenderedPageBreak/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77694549">
        <w:rPr>
          <w:rFonts w:ascii="Times New Roman" w:hAnsi="Times New Roman"/>
        </w:rPr>
        <w:t xml:space="preserve">Príloha správy o činnosti pedagogického klubu              </w:t>
      </w:r>
      <w:r w:rsidRPr="77694549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6C3E7ECE">
            <wp:extent cx="5757547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7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5"/>
        <w:gridCol w:w="5685"/>
      </w:tblGrid>
      <w:tr w:rsidR="77694549" w14:paraId="3739A77F" w14:textId="77777777" w:rsidTr="77694549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70E592" w14:textId="33A46866" w:rsidR="77694549" w:rsidRDefault="77694549" w:rsidP="77694549">
            <w:r w:rsidRPr="77694549">
              <w:rPr>
                <w:rFonts w:cs="Calibri"/>
                <w:sz w:val="20"/>
                <w:szCs w:val="20"/>
              </w:rPr>
              <w:t>Prioritná os: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BE7F4E" w14:textId="1868156A" w:rsidR="77694549" w:rsidRDefault="77694549" w:rsidP="77694549">
            <w:r w:rsidRPr="77694549"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77694549" w14:paraId="2F4E236F" w14:textId="77777777" w:rsidTr="77694549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6E4A45" w14:textId="2EA4393F" w:rsidR="77694549" w:rsidRDefault="77694549" w:rsidP="77694549">
            <w:r w:rsidRPr="77694549"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73B7E0" w14:textId="15FFCFB6" w:rsidR="77694549" w:rsidRDefault="77694549" w:rsidP="77694549">
            <w:r w:rsidRPr="77694549">
              <w:rPr>
                <w:rFonts w:cs="Calibri"/>
                <w:sz w:val="20"/>
                <w:szCs w:val="20"/>
              </w:rPr>
              <w:t xml:space="preserve">1.2.1 Zvýšiť kvalitu odborného vzdelávania a prípravy reflektujúc potreby trhu práce </w:t>
            </w:r>
          </w:p>
        </w:tc>
      </w:tr>
      <w:tr w:rsidR="77694549" w14:paraId="738F89D8" w14:textId="77777777" w:rsidTr="77694549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F8BF2E" w14:textId="58076BF5" w:rsidR="77694549" w:rsidRDefault="77694549" w:rsidP="77694549">
            <w:r w:rsidRPr="77694549"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E49F4C" w14:textId="280B4D58" w:rsidR="77694549" w:rsidRDefault="77694549" w:rsidP="77694549">
            <w:r w:rsidRPr="77694549"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77694549" w14:paraId="070E81B8" w14:textId="77777777" w:rsidTr="77694549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DEBC34" w14:textId="3B5A52D5" w:rsidR="77694549" w:rsidRDefault="77694549" w:rsidP="77694549">
            <w:r w:rsidRPr="77694549"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85586A" w14:textId="32012E34" w:rsidR="77694549" w:rsidRDefault="77694549" w:rsidP="77694549">
            <w:r w:rsidRPr="77694549"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77694549" w14:paraId="1B4DAEE0" w14:textId="77777777" w:rsidTr="77694549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7196AD" w14:textId="66492CE2" w:rsidR="77694549" w:rsidRDefault="77694549" w:rsidP="77694549">
            <w:r w:rsidRPr="77694549"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61D899" w14:textId="652EC8C3" w:rsidR="77694549" w:rsidRDefault="77694549" w:rsidP="77694549">
            <w:r w:rsidRPr="77694549"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77694549" w14:paraId="78CD3EC9" w14:textId="77777777" w:rsidTr="77694549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07D29C" w14:textId="1D5D80A5" w:rsidR="77694549" w:rsidRDefault="77694549" w:rsidP="77694549">
            <w:r w:rsidRPr="77694549"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DDD311" w14:textId="410F4D33" w:rsidR="77694549" w:rsidRDefault="77694549" w:rsidP="77694549">
            <w:r w:rsidRPr="77694549"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040B5095" w14:textId="7A5FACC1" w:rsidR="77694549" w:rsidRDefault="77694549" w:rsidP="77694549">
            <w:r w:rsidRPr="77694549">
              <w:rPr>
                <w:rFonts w:cs="Calibri"/>
                <w:sz w:val="20"/>
                <w:szCs w:val="20"/>
              </w:rPr>
              <w:t xml:space="preserve">Pedagogický klub finančnej a matematickej gramotnosti </w:t>
            </w:r>
          </w:p>
        </w:tc>
      </w:tr>
    </w:tbl>
    <w:p w14:paraId="56568BF9" w14:textId="627C19C7" w:rsidR="774B44BA" w:rsidRDefault="774B44BA" w:rsidP="77694549">
      <w:r w:rsidRPr="77694549">
        <w:rPr>
          <w:rFonts w:cs="Calibri"/>
        </w:rPr>
        <w:t xml:space="preserve"> </w:t>
      </w:r>
    </w:p>
    <w:p w14:paraId="216BAA21" w14:textId="5060D3B5" w:rsidR="774B44BA" w:rsidRDefault="774B44BA" w:rsidP="77694549">
      <w:pPr>
        <w:pStyle w:val="Nadpis1"/>
      </w:pPr>
      <w:r w:rsidRPr="77694549">
        <w:rPr>
          <w:rFonts w:eastAsia="Arial"/>
          <w:sz w:val="24"/>
          <w:szCs w:val="24"/>
          <w:lang w:val="sk-SK"/>
        </w:rPr>
        <w:t>PREZENČNÁ LISTINA</w:t>
      </w:r>
    </w:p>
    <w:p w14:paraId="01FFB4B0" w14:textId="78AA9B9A" w:rsidR="774B44BA" w:rsidRDefault="774B44BA" w:rsidP="77694549">
      <w:r w:rsidRPr="77694549">
        <w:rPr>
          <w:rFonts w:cs="Calibri"/>
        </w:rPr>
        <w:t xml:space="preserve"> </w:t>
      </w:r>
    </w:p>
    <w:p w14:paraId="401D35E6" w14:textId="6D959CA0" w:rsidR="774B44BA" w:rsidRDefault="774B44BA" w:rsidP="77694549">
      <w:r w:rsidRPr="77694549">
        <w:rPr>
          <w:rFonts w:cs="Calibri"/>
        </w:rPr>
        <w:t>Miesto konania stretnutia: SSOŠ Elba , Smetanova 2, Prešov</w:t>
      </w:r>
    </w:p>
    <w:p w14:paraId="3D5F9D67" w14:textId="029A6021" w:rsidR="774B44BA" w:rsidRDefault="774B44BA" w:rsidP="77694549">
      <w:r w:rsidRPr="77694549">
        <w:rPr>
          <w:rFonts w:cs="Calibri"/>
        </w:rPr>
        <w:t>Dátum konania stretnutia: 11.01.2023</w:t>
      </w:r>
    </w:p>
    <w:p w14:paraId="4DA2D51C" w14:textId="1AD38CB2" w:rsidR="774B44BA" w:rsidRDefault="774B44BA" w:rsidP="77694549">
      <w:pPr>
        <w:rPr>
          <w:rFonts w:cs="Calibri"/>
        </w:rPr>
      </w:pPr>
      <w:r w:rsidRPr="77694549">
        <w:rPr>
          <w:rFonts w:cs="Calibri"/>
        </w:rPr>
        <w:t>Trvanie stretnutia: od.15.00.hod             do 18.00 hod</w:t>
      </w:r>
      <w:r>
        <w:tab/>
      </w:r>
    </w:p>
    <w:p w14:paraId="2CABAB2D" w14:textId="01B625BA" w:rsidR="774B44BA" w:rsidRDefault="774B44BA" w:rsidP="77694549">
      <w:r w:rsidRPr="77694549">
        <w:rPr>
          <w:rFonts w:cs="Calibri"/>
        </w:rPr>
        <w:t xml:space="preserve"> </w:t>
      </w:r>
    </w:p>
    <w:p w14:paraId="45BB65C5" w14:textId="503BB1BB" w:rsidR="774B44BA" w:rsidRDefault="774B44BA" w:rsidP="77694549">
      <w:r w:rsidRPr="77694549">
        <w:rPr>
          <w:rFonts w:cs="Calibri"/>
        </w:rPr>
        <w:t>Zoznam účastníkov/členov pedagogického klubu: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31"/>
        <w:gridCol w:w="3866"/>
        <w:gridCol w:w="2390"/>
        <w:gridCol w:w="2272"/>
      </w:tblGrid>
      <w:tr w:rsidR="77694549" w14:paraId="497F7DD5" w14:textId="77777777" w:rsidTr="77694549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71884" w14:textId="1C62B983" w:rsidR="77694549" w:rsidRDefault="77694549" w:rsidP="77694549">
            <w:r w:rsidRPr="77694549">
              <w:rPr>
                <w:rFonts w:cs="Calibri"/>
              </w:rPr>
              <w:t>č.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1C39" w14:textId="75F40212" w:rsidR="77694549" w:rsidRDefault="77694549" w:rsidP="77694549">
            <w:r w:rsidRPr="77694549">
              <w:rPr>
                <w:rFonts w:cs="Calibri"/>
              </w:rPr>
              <w:t>Meno a priezvisko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C8CE1" w14:textId="42582FE2" w:rsidR="77694549" w:rsidRDefault="77694549" w:rsidP="77694549">
            <w:r w:rsidRPr="77694549">
              <w:rPr>
                <w:rFonts w:cs="Calibri"/>
              </w:rPr>
              <w:t>Podpis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9B44" w14:textId="4613EAFF" w:rsidR="77694549" w:rsidRDefault="77694549" w:rsidP="77694549">
            <w:r w:rsidRPr="77694549">
              <w:rPr>
                <w:rFonts w:cs="Calibri"/>
              </w:rPr>
              <w:t>Inštitúcia</w:t>
            </w:r>
          </w:p>
        </w:tc>
      </w:tr>
      <w:tr w:rsidR="77694549" w14:paraId="29698661" w14:textId="77777777" w:rsidTr="77694549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E345B" w14:textId="63981FC4" w:rsidR="77694549" w:rsidRDefault="77694549" w:rsidP="77694549">
            <w:r w:rsidRPr="77694549">
              <w:rPr>
                <w:rFonts w:cs="Calibri"/>
              </w:rPr>
              <w:t>1.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7D24F" w14:textId="05623F0D" w:rsidR="77694549" w:rsidRDefault="77694549" w:rsidP="77694549">
            <w:r w:rsidRPr="77694549">
              <w:rPr>
                <w:rFonts w:cs="Calibri"/>
              </w:rPr>
              <w:t>Ing.Tatiana Šefčiková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ECC1F" w14:textId="4BF69DFB" w:rsidR="77694549" w:rsidRDefault="77694549" w:rsidP="77694549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E778B" w14:textId="05C3694D" w:rsidR="77694549" w:rsidRDefault="77694549" w:rsidP="77694549">
            <w:r w:rsidRPr="77694549">
              <w:rPr>
                <w:rFonts w:cs="Calibri"/>
              </w:rPr>
              <w:t>SSOŠ Elba Smetanova 2</w:t>
            </w:r>
          </w:p>
        </w:tc>
      </w:tr>
      <w:tr w:rsidR="77694549" w14:paraId="0577FCCB" w14:textId="77777777" w:rsidTr="77694549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9E4C9" w14:textId="5310B992" w:rsidR="77694549" w:rsidRDefault="77694549" w:rsidP="77694549">
            <w:r w:rsidRPr="77694549">
              <w:rPr>
                <w:rFonts w:cs="Calibri"/>
              </w:rPr>
              <w:lastRenderedPageBreak/>
              <w:t>2.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892F5" w14:textId="3E2C45E1" w:rsidR="77694549" w:rsidRDefault="77694549" w:rsidP="77694549">
            <w:r w:rsidRPr="77694549">
              <w:rPr>
                <w:rFonts w:cs="Calibri"/>
              </w:rPr>
              <w:t>Ing. Branislav Blicha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33AC0" w14:textId="14091436" w:rsidR="77694549" w:rsidRDefault="77694549" w:rsidP="77694549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38ED5" w14:textId="66E85232" w:rsidR="77694549" w:rsidRDefault="77694549" w:rsidP="77694549">
            <w:r w:rsidRPr="77694549">
              <w:rPr>
                <w:rFonts w:cs="Calibri"/>
              </w:rPr>
              <w:t>SSOŠ Elba Smetanova 2</w:t>
            </w:r>
          </w:p>
          <w:p w14:paraId="2F95B2DC" w14:textId="1FF324EF" w:rsidR="77694549" w:rsidRDefault="77694549" w:rsidP="77694549">
            <w:r w:rsidRPr="77694549">
              <w:rPr>
                <w:rFonts w:cs="Calibri"/>
              </w:rPr>
              <w:t xml:space="preserve"> </w:t>
            </w:r>
          </w:p>
        </w:tc>
      </w:tr>
      <w:tr w:rsidR="77694549" w14:paraId="4CF3EBC2" w14:textId="77777777" w:rsidTr="77694549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4DCEC" w14:textId="2FBFBE68" w:rsidR="77694549" w:rsidRDefault="77694549" w:rsidP="77694549">
            <w:r w:rsidRPr="77694549">
              <w:rPr>
                <w:rFonts w:cs="Calibri"/>
              </w:rPr>
              <w:t>3.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12B67" w14:textId="40B7D482" w:rsidR="77694549" w:rsidRDefault="77694549" w:rsidP="77694549">
            <w:r w:rsidRPr="77694549">
              <w:rPr>
                <w:rFonts w:cs="Calibri"/>
              </w:rPr>
              <w:t>Ing. Matúš Grega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821B8" w14:textId="2AE4BD74" w:rsidR="77694549" w:rsidRDefault="77694549" w:rsidP="77694549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24873" w14:textId="2A06F792" w:rsidR="77694549" w:rsidRDefault="77694549" w:rsidP="77694549">
            <w:r w:rsidRPr="77694549">
              <w:rPr>
                <w:rFonts w:cs="Calibri"/>
              </w:rPr>
              <w:t>SSOŠ Elba Smetanova 2</w:t>
            </w:r>
          </w:p>
          <w:p w14:paraId="68C41350" w14:textId="445112D8" w:rsidR="77694549" w:rsidRDefault="77694549" w:rsidP="77694549">
            <w:r w:rsidRPr="77694549">
              <w:rPr>
                <w:rFonts w:cs="Calibri"/>
              </w:rPr>
              <w:t xml:space="preserve"> </w:t>
            </w:r>
          </w:p>
        </w:tc>
      </w:tr>
      <w:tr w:rsidR="77694549" w14:paraId="52E4A837" w14:textId="77777777" w:rsidTr="77694549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99A12" w14:textId="2900305A" w:rsidR="77694549" w:rsidRDefault="77694549" w:rsidP="77694549">
            <w:r w:rsidRPr="77694549">
              <w:rPr>
                <w:rFonts w:cs="Calibri"/>
              </w:rPr>
              <w:t>4.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95076" w14:textId="7D9CF6C7" w:rsidR="77694549" w:rsidRDefault="77694549" w:rsidP="77694549">
            <w:r w:rsidRPr="77694549">
              <w:rPr>
                <w:rFonts w:cs="Calibri"/>
              </w:rPr>
              <w:t>Mgr. Viera Voľanská Huntejová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40D8B" w14:textId="6CB64D54" w:rsidR="77694549" w:rsidRDefault="77694549" w:rsidP="77694549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36D18" w14:textId="1E58EB8C" w:rsidR="77694549" w:rsidRDefault="77694549" w:rsidP="77694549">
            <w:r w:rsidRPr="77694549">
              <w:rPr>
                <w:rFonts w:cs="Calibri"/>
              </w:rPr>
              <w:t>SSOŠ Elba Smetanova 2</w:t>
            </w:r>
          </w:p>
          <w:p w14:paraId="4B8B9439" w14:textId="70B3564B" w:rsidR="77694549" w:rsidRDefault="77694549" w:rsidP="77694549">
            <w:r w:rsidRPr="77694549">
              <w:rPr>
                <w:rFonts w:cs="Calibri"/>
              </w:rPr>
              <w:t xml:space="preserve"> </w:t>
            </w:r>
          </w:p>
        </w:tc>
      </w:tr>
      <w:tr w:rsidR="77694549" w14:paraId="2D3F9F66" w14:textId="77777777" w:rsidTr="77694549">
        <w:trPr>
          <w:trHeight w:val="3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A7254" w14:textId="7CB1FB3C" w:rsidR="77694549" w:rsidRDefault="77694549" w:rsidP="77694549">
            <w:r w:rsidRPr="77694549">
              <w:rPr>
                <w:rFonts w:cs="Calibri"/>
              </w:rPr>
              <w:t>5.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B9239" w14:textId="683BEA72" w:rsidR="77694549" w:rsidRDefault="77694549" w:rsidP="77694549">
            <w:r w:rsidRPr="77694549">
              <w:rPr>
                <w:rFonts w:cs="Calibri"/>
              </w:rPr>
              <w:t>Ing. Marcela Hadviždžáková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EA32D" w14:textId="31AD62CD" w:rsidR="77694549" w:rsidRDefault="77694549" w:rsidP="77694549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2FB56" w14:textId="5F979146" w:rsidR="77694549" w:rsidRDefault="77694549" w:rsidP="77694549">
            <w:r w:rsidRPr="77694549">
              <w:rPr>
                <w:rFonts w:cs="Calibri"/>
              </w:rPr>
              <w:t>SSOŠ Elba Smetanova 2</w:t>
            </w:r>
          </w:p>
          <w:p w14:paraId="55FFD302" w14:textId="610BA241" w:rsidR="77694549" w:rsidRDefault="77694549" w:rsidP="77694549">
            <w:r w:rsidRPr="77694549">
              <w:rPr>
                <w:rFonts w:cs="Calibri"/>
              </w:rPr>
              <w:t xml:space="preserve"> </w:t>
            </w:r>
          </w:p>
        </w:tc>
      </w:tr>
      <w:tr w:rsidR="77694549" w14:paraId="28A2DEAF" w14:textId="77777777" w:rsidTr="77694549">
        <w:trPr>
          <w:trHeight w:val="3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3F306" w14:textId="789A8A30" w:rsidR="77694549" w:rsidRDefault="77694549" w:rsidP="77694549">
            <w:r w:rsidRPr="77694549">
              <w:rPr>
                <w:rFonts w:cs="Calibri"/>
              </w:rPr>
              <w:t>6.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1773B" w14:textId="7C1614B2" w:rsidR="77694549" w:rsidRDefault="77694549" w:rsidP="77694549">
            <w:r w:rsidRPr="77694549">
              <w:rPr>
                <w:rFonts w:cs="Calibri"/>
              </w:rPr>
              <w:t>Mgr. Karina Kováčová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913B0" w14:textId="4B9564F1" w:rsidR="77694549" w:rsidRDefault="77694549" w:rsidP="77694549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F563D" w14:textId="07244D35" w:rsidR="77694549" w:rsidRDefault="77694549" w:rsidP="77694549">
            <w:r w:rsidRPr="77694549">
              <w:rPr>
                <w:rFonts w:cs="Calibri"/>
              </w:rPr>
              <w:t>SSOŠ Elba Smetanova 2</w:t>
            </w:r>
          </w:p>
          <w:p w14:paraId="538CCD34" w14:textId="6465AACA" w:rsidR="77694549" w:rsidRDefault="77694549" w:rsidP="77694549">
            <w:r w:rsidRPr="77694549">
              <w:rPr>
                <w:rFonts w:cs="Calibri"/>
              </w:rPr>
              <w:t xml:space="preserve"> </w:t>
            </w:r>
          </w:p>
        </w:tc>
      </w:tr>
    </w:tbl>
    <w:p w14:paraId="00334B71" w14:textId="2439E101" w:rsidR="774B44BA" w:rsidRDefault="774B44BA" w:rsidP="77694549">
      <w:r w:rsidRPr="77694549">
        <w:rPr>
          <w:rFonts w:cs="Calibri"/>
        </w:rPr>
        <w:t xml:space="preserve"> </w:t>
      </w:r>
    </w:p>
    <w:sectPr w:rsidR="774B44B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247B9" w14:textId="77777777" w:rsidR="00DE7B80" w:rsidRDefault="00DE7B80" w:rsidP="00CF35D8">
      <w:pPr>
        <w:spacing w:after="0" w:line="240" w:lineRule="auto"/>
      </w:pPr>
      <w:r>
        <w:separator/>
      </w:r>
    </w:p>
  </w:endnote>
  <w:endnote w:type="continuationSeparator" w:id="0">
    <w:p w14:paraId="58749656" w14:textId="77777777" w:rsidR="00DE7B80" w:rsidRDefault="00DE7B8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D01FE" w14:textId="77777777" w:rsidR="00DE7B80" w:rsidRDefault="00DE7B80" w:rsidP="00CF35D8">
      <w:pPr>
        <w:spacing w:after="0" w:line="240" w:lineRule="auto"/>
      </w:pPr>
      <w:r>
        <w:separator/>
      </w:r>
    </w:p>
  </w:footnote>
  <w:footnote w:type="continuationSeparator" w:id="0">
    <w:p w14:paraId="77BE1D8E" w14:textId="77777777" w:rsidR="00DE7B80" w:rsidRDefault="00DE7B8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B7AD3"/>
    <w:multiLevelType w:val="multilevel"/>
    <w:tmpl w:val="9528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3"/>
  </w:num>
  <w:num w:numId="23">
    <w:abstractNumId w:val="7"/>
  </w:num>
  <w:num w:numId="24">
    <w:abstractNumId w:val="23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C28B6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257D0"/>
    <w:rsid w:val="006377DA"/>
    <w:rsid w:val="00655678"/>
    <w:rsid w:val="006746AD"/>
    <w:rsid w:val="006A3977"/>
    <w:rsid w:val="006A62A3"/>
    <w:rsid w:val="006B6CBE"/>
    <w:rsid w:val="006D34A2"/>
    <w:rsid w:val="006D36F3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A68C4"/>
    <w:rsid w:val="00AB111C"/>
    <w:rsid w:val="00AB4986"/>
    <w:rsid w:val="00AC5461"/>
    <w:rsid w:val="00AC71FE"/>
    <w:rsid w:val="00AD63C0"/>
    <w:rsid w:val="00AE0B14"/>
    <w:rsid w:val="00AF5989"/>
    <w:rsid w:val="00B440DB"/>
    <w:rsid w:val="00B50B4C"/>
    <w:rsid w:val="00B6100E"/>
    <w:rsid w:val="00B71530"/>
    <w:rsid w:val="00BB5601"/>
    <w:rsid w:val="00BF2F35"/>
    <w:rsid w:val="00BF4683"/>
    <w:rsid w:val="00BF4792"/>
    <w:rsid w:val="00C065E1"/>
    <w:rsid w:val="00C06D82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DE7B80"/>
    <w:rsid w:val="00E20B98"/>
    <w:rsid w:val="00E33AAA"/>
    <w:rsid w:val="00E36C97"/>
    <w:rsid w:val="00E926D8"/>
    <w:rsid w:val="00E94264"/>
    <w:rsid w:val="00EB637D"/>
    <w:rsid w:val="00EC5730"/>
    <w:rsid w:val="00EE1416"/>
    <w:rsid w:val="00F16CAD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  <w:rsid w:val="06E35183"/>
    <w:rsid w:val="1FA76A56"/>
    <w:rsid w:val="2EC6FBA9"/>
    <w:rsid w:val="38F2E2F1"/>
    <w:rsid w:val="404E0CB8"/>
    <w:rsid w:val="44F62F31"/>
    <w:rsid w:val="45E46BB0"/>
    <w:rsid w:val="4691FF92"/>
    <w:rsid w:val="5465747D"/>
    <w:rsid w:val="55D34B3D"/>
    <w:rsid w:val="70C93115"/>
    <w:rsid w:val="774B44BA"/>
    <w:rsid w:val="77694549"/>
    <w:rsid w:val="7DCB2BC0"/>
    <w:rsid w:val="7EF9D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-klub-c-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2023-01-10T13:45:00Z</dcterms:created>
  <dcterms:modified xsi:type="dcterms:W3CDTF">2023-01-10T13:45:00Z</dcterms:modified>
</cp:coreProperties>
</file>