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5</w:t>
      </w:r>
      <w:r>
        <w:rPr>
          <w:rFonts w:eastAsia="Arial" w:cs="Arial" w:ascii="Arial" w:hAnsi="Arial"/>
          <w:b/>
          <w:sz w:val="36"/>
          <w:szCs w:val="36"/>
        </w:rPr>
        <w:t>8/2020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10.11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25</w:t>
      </w:r>
      <w:r>
        <w:rPr>
          <w:rFonts w:eastAsia="Arial" w:cs="Arial" w:ascii="Arial" w:hAnsi="Arial"/>
          <w:sz w:val="36"/>
          <w:szCs w:val="36"/>
        </w:rPr>
        <w:t>0,00€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LibreOffice/6.3.2.2$Windows_X86_64 LibreOffice_project/98b30e735bda24bc04ab42594c85f7fd8be07b9c</Application>
  <Pages>1</Pages>
  <Words>50</Words>
  <Characters>405</Characters>
  <CharactersWithSpaces>455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2020-12-11T14:47:14Z</cp:lastPrinted>
  <dcterms:modified xsi:type="dcterms:W3CDTF">2020-12-11T14:47:24Z</dcterms:modified>
  <cp:revision>15</cp:revision>
  <dc:subject/>
  <dc:title/>
</cp:coreProperties>
</file>